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2E7C0" w14:textId="13E251CD" w:rsidR="0093729D" w:rsidRDefault="0093729D" w:rsidP="0093729D">
      <w:bookmarkStart w:id="0" w:name="_Hlk181490250"/>
    </w:p>
    <w:p w14:paraId="590084B3" w14:textId="1BA2F9B9" w:rsidR="003F2D59" w:rsidRDefault="00A16358" w:rsidP="003F2D59">
      <w:pPr>
        <w:pStyle w:val="Heading1"/>
      </w:pPr>
      <w:r>
        <w:t>Overview</w:t>
      </w:r>
    </w:p>
    <w:p w14:paraId="3EA2D34F" w14:textId="77777777" w:rsidR="008A5BBD" w:rsidRPr="008A5BBD" w:rsidRDefault="008A5BBD" w:rsidP="008A5BBD">
      <w:r w:rsidRPr="004971F7">
        <w:t xml:space="preserve">The Department of Transport and Planning (DTP) is committed to maintaining the political impartiality of the public sector, and to upholding the VPS Code of Conduct among DTP staff and portfolio agencies. </w:t>
      </w:r>
    </w:p>
    <w:p w14:paraId="07915DD6" w14:textId="596F9874" w:rsidR="008A5BBD" w:rsidRDefault="008A5BBD" w:rsidP="008A5BBD">
      <w:r w:rsidRPr="008A5BBD">
        <w:t>As a Victorian government department, we accept our responsibility to support the conduct of free and fair elections in Victoria. This includes facilitating responsible access to land or facilities managed by the department for the purpose of election campaigns and advertising, where this is not otherwise prohibited.</w:t>
      </w:r>
      <w:r w:rsidR="00640AA5">
        <w:t xml:space="preserve"> </w:t>
      </w:r>
    </w:p>
    <w:p w14:paraId="76CE718B" w14:textId="4D1AF6AB" w:rsidR="008A5BBD" w:rsidRPr="008A5BBD" w:rsidRDefault="008A5BBD" w:rsidP="008A5BBD">
      <w:r>
        <w:t xml:space="preserve">This document summarises the </w:t>
      </w:r>
      <w:r w:rsidR="00405A42">
        <w:t>requirements</w:t>
      </w:r>
      <w:r>
        <w:t xml:space="preserve"> in relation to </w:t>
      </w:r>
      <w:r w:rsidR="00405A42">
        <w:t xml:space="preserve">political (including election) </w:t>
      </w:r>
      <w:r>
        <w:t xml:space="preserve">advertising </w:t>
      </w:r>
      <w:r w:rsidR="006E07C1">
        <w:t>within</w:t>
      </w:r>
      <w:r>
        <w:t xml:space="preserve"> arterial and freeway road reserves </w:t>
      </w:r>
      <w:r w:rsidR="00405A42">
        <w:t xml:space="preserve">and on </w:t>
      </w:r>
      <w:r w:rsidR="009E048E">
        <w:t xml:space="preserve">the </w:t>
      </w:r>
      <w:r w:rsidR="00405A42">
        <w:t xml:space="preserve">public transport </w:t>
      </w:r>
      <w:r w:rsidR="009E048E">
        <w:t xml:space="preserve">network </w:t>
      </w:r>
      <w:r w:rsidR="00405A42">
        <w:t xml:space="preserve">in accordance with </w:t>
      </w:r>
      <w:r w:rsidR="00F56E7F">
        <w:t>the</w:t>
      </w:r>
      <w:r w:rsidR="004B31D9">
        <w:t xml:space="preserve"> relevant</w:t>
      </w:r>
      <w:r w:rsidR="00405A42">
        <w:t xml:space="preserve"> legislation and regulations.</w:t>
      </w:r>
    </w:p>
    <w:p w14:paraId="3059BA29" w14:textId="36C5F150" w:rsidR="00267A15" w:rsidRDefault="00173942" w:rsidP="004671BB">
      <w:pPr>
        <w:pStyle w:val="Heading1"/>
      </w:pPr>
      <w:r>
        <w:t xml:space="preserve">Political advertising in the </w:t>
      </w:r>
      <w:r w:rsidRPr="00516E79">
        <w:t>road reserve</w:t>
      </w:r>
    </w:p>
    <w:p w14:paraId="1C10F17B" w14:textId="1CE68A6F" w:rsidR="00173942" w:rsidRDefault="00E43F36" w:rsidP="00173942">
      <w:r>
        <w:t xml:space="preserve">It is an offence to place political (including election) advertising and </w:t>
      </w:r>
      <w:r w:rsidR="001675DB">
        <w:t>signs</w:t>
      </w:r>
      <w:r>
        <w:t xml:space="preserve"> in the road reserve without the prior written consent of the relevant coordinating road authority u</w:t>
      </w:r>
      <w:r w:rsidR="00173942">
        <w:t>nder Section 66(1) of the Road Management Act 2004 (RMA)</w:t>
      </w:r>
      <w:r>
        <w:t>.</w:t>
      </w:r>
      <w:r w:rsidR="00173942">
        <w:t xml:space="preserve"> </w:t>
      </w:r>
      <w:r w:rsidR="00912060">
        <w:t xml:space="preserve">This does not apply if a </w:t>
      </w:r>
      <w:r w:rsidR="00173942">
        <w:t xml:space="preserve">planning permit has been obtained under the relevant municipal planning scheme. The Head, Transport for Victoria (Head, </w:t>
      </w:r>
      <w:proofErr w:type="spellStart"/>
      <w:r w:rsidR="00173942">
        <w:t>TfV</w:t>
      </w:r>
      <w:proofErr w:type="spellEnd"/>
      <w:r w:rsidR="00173942">
        <w:t xml:space="preserve">), is the coordinating road authority for arterial roads and freeways.  A municipal council is the coordinating road authority for municipal roads. </w:t>
      </w:r>
    </w:p>
    <w:p w14:paraId="510CC7F6" w14:textId="77777777" w:rsidR="00173942" w:rsidRDefault="00173942" w:rsidP="00173942">
      <w:r>
        <w:t xml:space="preserve">The Head, </w:t>
      </w:r>
      <w:proofErr w:type="spellStart"/>
      <w:r>
        <w:t>TfV</w:t>
      </w:r>
      <w:proofErr w:type="spellEnd"/>
      <w:r>
        <w:t xml:space="preserve"> assesses applications on a case-by-case basis and considers the size, location and content of the proposed sign and whether the sign has the potential to be a road safety hazard. </w:t>
      </w:r>
    </w:p>
    <w:p w14:paraId="725FFEC2" w14:textId="112134B6" w:rsidR="00173942" w:rsidRDefault="00173942" w:rsidP="00190FEE">
      <w:pPr>
        <w:spacing w:before="0" w:after="0"/>
      </w:pPr>
      <w:r>
        <w:t xml:space="preserve">Political advertising is not permitted in some locations in </w:t>
      </w:r>
      <w:r w:rsidR="0030383D">
        <w:t xml:space="preserve">arterial and freeway </w:t>
      </w:r>
      <w:r>
        <w:t>road reserve</w:t>
      </w:r>
      <w:r w:rsidR="0030383D">
        <w:t>s</w:t>
      </w:r>
      <w:r>
        <w:t xml:space="preserve"> including, but not limited to, the following:</w:t>
      </w:r>
    </w:p>
    <w:p w14:paraId="67BD42DF" w14:textId="13D22533" w:rsidR="00173942" w:rsidRDefault="00173942" w:rsidP="00190FEE">
      <w:pPr>
        <w:pStyle w:val="ListBullet2"/>
      </w:pPr>
      <w:r>
        <w:t>Bridge structures</w:t>
      </w:r>
    </w:p>
    <w:p w14:paraId="62BB6284" w14:textId="1F373BB9" w:rsidR="00173942" w:rsidRDefault="00173942" w:rsidP="00190FEE">
      <w:pPr>
        <w:pStyle w:val="ListBullet2"/>
      </w:pPr>
      <w:r>
        <w:t xml:space="preserve">Road reserve fences owned by Head, </w:t>
      </w:r>
      <w:proofErr w:type="spellStart"/>
      <w:r>
        <w:t>TfV</w:t>
      </w:r>
      <w:proofErr w:type="spellEnd"/>
    </w:p>
    <w:p w14:paraId="49BF454F" w14:textId="4F984531" w:rsidR="00173942" w:rsidRDefault="00173942" w:rsidP="00190FEE">
      <w:pPr>
        <w:pStyle w:val="ListBullet2"/>
      </w:pPr>
      <w:r>
        <w:t>Street name signs and posts</w:t>
      </w:r>
    </w:p>
    <w:p w14:paraId="49D2BBFE" w14:textId="04F61BB6" w:rsidR="00173942" w:rsidRDefault="00173942" w:rsidP="00190FEE">
      <w:pPr>
        <w:pStyle w:val="ListBullet2"/>
      </w:pPr>
      <w:r>
        <w:t>Attached to trees</w:t>
      </w:r>
    </w:p>
    <w:p w14:paraId="3482E660" w14:textId="39AF6A43" w:rsidR="00173942" w:rsidRDefault="00173942" w:rsidP="00190FEE">
      <w:pPr>
        <w:pStyle w:val="ListBullet2"/>
      </w:pPr>
      <w:r>
        <w:t>On non-frangible posts e.g. star pickets</w:t>
      </w:r>
    </w:p>
    <w:p w14:paraId="1CCCC852" w14:textId="22FF2F0E" w:rsidR="00173942" w:rsidRDefault="00173942" w:rsidP="00190FEE">
      <w:pPr>
        <w:pStyle w:val="ListBullet2"/>
      </w:pPr>
      <w:r>
        <w:t>Other roadside furniture (e.g. guard fence, guideposts, traffic control devices)</w:t>
      </w:r>
    </w:p>
    <w:p w14:paraId="772DA44A" w14:textId="541440FB" w:rsidR="00173942" w:rsidRDefault="00173942" w:rsidP="00190FEE">
      <w:pPr>
        <w:pStyle w:val="ListBullet2"/>
      </w:pPr>
      <w:r>
        <w:t>Mobile billboard trailers parked on the roadside.</w:t>
      </w:r>
    </w:p>
    <w:p w14:paraId="37FA5B5D" w14:textId="00ED4930" w:rsidR="00E4705E" w:rsidRDefault="00173942" w:rsidP="00173942">
      <w:r>
        <w:t xml:space="preserve">Head, </w:t>
      </w:r>
      <w:proofErr w:type="spellStart"/>
      <w:r>
        <w:t>TfV</w:t>
      </w:r>
      <w:proofErr w:type="spellEnd"/>
      <w:r>
        <w:t xml:space="preserve"> has powers under the RMA to remove and dispose of unauthorised political advertising in the road reserve, often without prior notification to the person responsible for placing the sign.</w:t>
      </w:r>
      <w:r w:rsidR="008A5BBD">
        <w:t xml:space="preserve"> </w:t>
      </w:r>
    </w:p>
    <w:p w14:paraId="6C9AB40F" w14:textId="1F8CB912" w:rsidR="00F51EC9" w:rsidRDefault="00F51EC9" w:rsidP="00F51EC9">
      <w:r w:rsidRPr="003A2467">
        <w:t xml:space="preserve">Applications to place election signage within the road reserve of an arterial road or freeway should be </w:t>
      </w:r>
      <w:r>
        <w:t xml:space="preserve">made using the </w:t>
      </w:r>
      <w:r w:rsidR="00812FF9">
        <w:t xml:space="preserve">attached template and </w:t>
      </w:r>
      <w:r w:rsidRPr="003A2467">
        <w:t xml:space="preserve">submitted to the Head, Transport for Victoria via </w:t>
      </w:r>
      <w:hyperlink r:id="rId12" w:history="1">
        <w:r w:rsidRPr="003A2467">
          <w:rPr>
            <w:rStyle w:val="Hyperlink"/>
            <w:color w:val="000000" w:themeColor="text1"/>
          </w:rPr>
          <w:t>electionsignage@transport.vic.gov.au</w:t>
        </w:r>
      </w:hyperlink>
      <w:r>
        <w:t>.</w:t>
      </w:r>
    </w:p>
    <w:p w14:paraId="0402CEC5" w14:textId="728C60E3" w:rsidR="00A37254" w:rsidRPr="00FB6E62" w:rsidRDefault="004D1AF1" w:rsidP="00FB6E62">
      <w:r w:rsidRPr="004D1AF1">
        <w:rPr>
          <w:rFonts w:eastAsia="Times New Roman" w:cs="Arial"/>
          <w:b/>
        </w:rPr>
        <w:fldChar w:fldCharType="begin"/>
      </w:r>
      <w:r w:rsidRPr="004D1AF1">
        <w:rPr>
          <w:rFonts w:eastAsia="Times New Roman" w:cs="Arial"/>
          <w:b/>
        </w:rPr>
        <w:instrText xml:space="preserve"> REF _Ref232699671 \h </w:instrText>
      </w:r>
      <w:r w:rsidRPr="004D1AF1">
        <w:rPr>
          <w:rFonts w:eastAsia="Times New Roman" w:cs="Arial"/>
          <w:b/>
        </w:rPr>
      </w:r>
      <w:r w:rsidRPr="004D1AF1">
        <w:rPr>
          <w:rFonts w:eastAsia="Times New Roman" w:cs="Arial"/>
          <w:b/>
        </w:rPr>
        <w:fldChar w:fldCharType="separate"/>
      </w:r>
      <w:r w:rsidRPr="004D1AF1">
        <w:rPr>
          <w:b/>
        </w:rPr>
        <w:t xml:space="preserve">Appendix 1: </w:t>
      </w:r>
      <w:r w:rsidR="00405A42">
        <w:rPr>
          <w:b/>
        </w:rPr>
        <w:t>Political</w:t>
      </w:r>
      <w:r w:rsidRPr="004D1AF1">
        <w:rPr>
          <w:rFonts w:eastAsia="Times New Roman" w:cs="Arial"/>
          <w:b/>
        </w:rPr>
        <w:fldChar w:fldCharType="end"/>
      </w:r>
      <w:r w:rsidR="00405A42">
        <w:rPr>
          <w:rFonts w:eastAsia="Times New Roman" w:cs="Arial"/>
          <w:b/>
        </w:rPr>
        <w:t xml:space="preserve"> (including election) advertising in the road </w:t>
      </w:r>
      <w:r w:rsidR="00C46E5E">
        <w:rPr>
          <w:rFonts w:eastAsia="Times New Roman" w:cs="Arial"/>
          <w:b/>
        </w:rPr>
        <w:t>reserve</w:t>
      </w:r>
      <w:r w:rsidR="00C46E5E">
        <w:rPr>
          <w:rFonts w:eastAsia="Times New Roman" w:cs="Arial"/>
        </w:rPr>
        <w:t>, provides</w:t>
      </w:r>
      <w:r w:rsidR="006778DC">
        <w:rPr>
          <w:rFonts w:eastAsia="Times New Roman" w:cs="Arial"/>
        </w:rPr>
        <w:t xml:space="preserve"> detailed information </w:t>
      </w:r>
      <w:r w:rsidR="006D0991">
        <w:rPr>
          <w:rFonts w:eastAsia="Times New Roman" w:cs="Arial"/>
        </w:rPr>
        <w:t xml:space="preserve">about political advertising signs </w:t>
      </w:r>
      <w:r w:rsidR="00646778">
        <w:rPr>
          <w:rFonts w:eastAsia="Times New Roman" w:cs="Arial"/>
        </w:rPr>
        <w:t xml:space="preserve">within arterial and freeway </w:t>
      </w:r>
      <w:r w:rsidR="006D0991">
        <w:rPr>
          <w:rFonts w:eastAsia="Times New Roman" w:cs="Arial"/>
        </w:rPr>
        <w:t>road reserve</w:t>
      </w:r>
      <w:r w:rsidR="00646778">
        <w:rPr>
          <w:rFonts w:eastAsia="Times New Roman" w:cs="Arial"/>
        </w:rPr>
        <w:t>s</w:t>
      </w:r>
      <w:r w:rsidR="006D0991">
        <w:rPr>
          <w:rFonts w:eastAsia="Times New Roman" w:cs="Arial"/>
        </w:rPr>
        <w:t xml:space="preserve"> including the application process and enforcement </w:t>
      </w:r>
      <w:r w:rsidR="00CC04FE">
        <w:rPr>
          <w:rFonts w:eastAsia="Times New Roman" w:cs="Arial"/>
        </w:rPr>
        <w:t>of</w:t>
      </w:r>
      <w:r w:rsidR="006D0991">
        <w:rPr>
          <w:rFonts w:eastAsia="Times New Roman" w:cs="Arial"/>
        </w:rPr>
        <w:t xml:space="preserve"> unauthorised political advertising signs. </w:t>
      </w:r>
    </w:p>
    <w:p w14:paraId="65200051" w14:textId="187C5AC9" w:rsidR="00405A42" w:rsidRPr="003D568A" w:rsidRDefault="00405A42" w:rsidP="003D568A">
      <w:pPr>
        <w:pStyle w:val="Heading1"/>
      </w:pPr>
      <w:r w:rsidRPr="003D568A">
        <w:t>Political advertising on</w:t>
      </w:r>
      <w:r w:rsidR="00027DEA">
        <w:t xml:space="preserve"> the </w:t>
      </w:r>
      <w:r w:rsidRPr="003D568A">
        <w:t xml:space="preserve">public transport </w:t>
      </w:r>
      <w:r w:rsidR="00027DEA">
        <w:t>network</w:t>
      </w:r>
    </w:p>
    <w:p w14:paraId="05F1BE9A" w14:textId="13544707" w:rsidR="00640AA5" w:rsidRPr="003D568A" w:rsidRDefault="00640AA5" w:rsidP="00640AA5">
      <w:pPr>
        <w:rPr>
          <w:rFonts w:eastAsia="Times New Roman" w:cs="Arial"/>
        </w:rPr>
      </w:pPr>
      <w:r>
        <w:rPr>
          <w:rFonts w:eastAsia="Times New Roman" w:cs="Arial"/>
        </w:rPr>
        <w:t>Political</w:t>
      </w:r>
      <w:r w:rsidRPr="003D568A">
        <w:rPr>
          <w:rFonts w:eastAsia="Times New Roman" w:cs="Arial"/>
        </w:rPr>
        <w:t xml:space="preserve"> advertising is prohibited on </w:t>
      </w:r>
      <w:r w:rsidR="00385874">
        <w:rPr>
          <w:rFonts w:eastAsia="Times New Roman" w:cs="Arial"/>
        </w:rPr>
        <w:t>Victoria’s</w:t>
      </w:r>
      <w:r w:rsidRPr="003D568A">
        <w:rPr>
          <w:rFonts w:eastAsia="Times New Roman" w:cs="Arial"/>
        </w:rPr>
        <w:t xml:space="preserve"> public transport network, in accordance with the Victorian Government’s agreements </w:t>
      </w:r>
      <w:r>
        <w:rPr>
          <w:rFonts w:eastAsia="Times New Roman" w:cs="Arial"/>
        </w:rPr>
        <w:t>with</w:t>
      </w:r>
      <w:r w:rsidRPr="003D568A">
        <w:rPr>
          <w:rFonts w:eastAsia="Times New Roman" w:cs="Arial"/>
        </w:rPr>
        <w:t xml:space="preserve"> train, tram and bus</w:t>
      </w:r>
      <w:r>
        <w:rPr>
          <w:rFonts w:eastAsia="Times New Roman" w:cs="Arial"/>
        </w:rPr>
        <w:t xml:space="preserve"> operators</w:t>
      </w:r>
      <w:r w:rsidRPr="003D568A">
        <w:rPr>
          <w:rFonts w:eastAsia="Times New Roman" w:cs="Arial"/>
        </w:rPr>
        <w:t xml:space="preserve">. </w:t>
      </w:r>
    </w:p>
    <w:p w14:paraId="57CAF08E" w14:textId="77777777" w:rsidR="00DD1C7D" w:rsidRPr="007D5580" w:rsidRDefault="00DD1C7D" w:rsidP="00FE1029">
      <w:pPr>
        <w:pStyle w:val="Heading2"/>
      </w:pPr>
      <w:r w:rsidRPr="007D5580">
        <w:lastRenderedPageBreak/>
        <w:t>Distribution of handbills (including flyers)</w:t>
      </w:r>
    </w:p>
    <w:p w14:paraId="51C45337" w14:textId="77777777" w:rsidR="004276B3" w:rsidRDefault="00DD1C7D" w:rsidP="00DD1C7D">
      <w:r w:rsidRPr="007B391A">
        <w:t xml:space="preserve">Under regulation 41(2)(a) of the </w:t>
      </w:r>
      <w:r w:rsidRPr="007B391A">
        <w:rPr>
          <w:i/>
        </w:rPr>
        <w:t>Transport (Conduct on Public Transport) Regulations 2025</w:t>
      </w:r>
      <w:r w:rsidRPr="007B391A">
        <w:t xml:space="preserve">, </w:t>
      </w:r>
      <w:r w:rsidR="00575D85">
        <w:t xml:space="preserve">it is an offence to distribute </w:t>
      </w:r>
      <w:r w:rsidR="004276B3">
        <w:t xml:space="preserve">handbills or flyers while in or on a public transport vehicle or public transport premises without prior written authorisation. </w:t>
      </w:r>
    </w:p>
    <w:p w14:paraId="1F7B5B51" w14:textId="0C3FD51A" w:rsidR="00DD1C7D" w:rsidRPr="007B391A" w:rsidRDefault="004276B3" w:rsidP="00075D87">
      <w:r>
        <w:t xml:space="preserve">However, </w:t>
      </w:r>
      <w:r w:rsidR="00AD6FB1">
        <w:t>the prohibition on political advertising on the public transport network also applies to the distribution of handbills</w:t>
      </w:r>
      <w:r w:rsidR="00DD1C7D" w:rsidRPr="007B391A">
        <w:t xml:space="preserve">. An infringement penalty applies. Authorised officers appointed under section 221AB of the Transport (Compliance and Miscellaneous) Act 1983 and Metro station staff can remove any unauthorised political handbills. </w:t>
      </w:r>
    </w:p>
    <w:p w14:paraId="6B00500A" w14:textId="7E62C724" w:rsidR="00405A42" w:rsidRPr="003D568A" w:rsidRDefault="00405A42" w:rsidP="00FE1029">
      <w:pPr>
        <w:pStyle w:val="Heading2"/>
      </w:pPr>
      <w:r w:rsidRPr="003D568A">
        <w:t xml:space="preserve">Filming </w:t>
      </w:r>
      <w:r w:rsidR="006D0991">
        <w:t>and photography</w:t>
      </w:r>
    </w:p>
    <w:p w14:paraId="59DF9553" w14:textId="32F09979" w:rsidR="00DF7FE7" w:rsidRPr="00DF7FE7" w:rsidRDefault="00DF7FE7" w:rsidP="00DF7FE7">
      <w:r w:rsidRPr="003D568A">
        <w:t>Filming and photography (</w:t>
      </w:r>
      <w:r w:rsidRPr="00A33774">
        <w:t>including filming for advertisements or creation of social media content</w:t>
      </w:r>
      <w:r w:rsidRPr="003D568A">
        <w:t>) that is used to promote a political party, parties or political cause or may diminish the reputation of public transport or the public transport system in Victoria is prohibited.</w:t>
      </w:r>
    </w:p>
    <w:p w14:paraId="1A15488E" w14:textId="0CE6DEB9" w:rsidR="001D7902" w:rsidRDefault="00736AB2" w:rsidP="00FE1029">
      <w:pPr>
        <w:pStyle w:val="Heading2"/>
      </w:pPr>
      <w:r>
        <w:t>Train station boundaries</w:t>
      </w:r>
    </w:p>
    <w:p w14:paraId="53C748A7" w14:textId="6509A94B" w:rsidR="000B3F0A" w:rsidRDefault="000B3F0A" w:rsidP="000B3F0A">
      <w:r>
        <w:t xml:space="preserve">Any campaigning or election-related advertising must be conducted </w:t>
      </w:r>
      <w:r>
        <w:rPr>
          <w:b/>
        </w:rPr>
        <w:t>outside</w:t>
      </w:r>
      <w:r>
        <w:t xml:space="preserve"> </w:t>
      </w:r>
      <w:r w:rsidR="006D0991">
        <w:t xml:space="preserve">train station </w:t>
      </w:r>
      <w:r w:rsidR="003D4AB0">
        <w:t>boundaries.</w:t>
      </w:r>
    </w:p>
    <w:p w14:paraId="0A1AC003" w14:textId="4E18D400" w:rsidR="00AD3FB5" w:rsidRDefault="00D459A9" w:rsidP="00AD3FB5">
      <w:r>
        <w:t>Met</w:t>
      </w:r>
      <w:r w:rsidR="00565A9D">
        <w:t>ro Trains Melbourne provides maps of all station land boundaries</w:t>
      </w:r>
      <w:r w:rsidR="0072722D">
        <w:t xml:space="preserve"> to assist candidates</w:t>
      </w:r>
      <w:r w:rsidR="001B01DB">
        <w:t>, staff and volunteers. These are available via</w:t>
      </w:r>
      <w:r w:rsidR="007E0C4F">
        <w:t xml:space="preserve"> </w:t>
      </w:r>
      <w:hyperlink r:id="rId13" w:history="1">
        <w:r w:rsidR="007E0C4F">
          <w:rPr>
            <w:rStyle w:val="Hyperlink"/>
          </w:rPr>
          <w:t>www.metrotrains.com.au/corporate/permits-and-station-access</w:t>
        </w:r>
      </w:hyperlink>
      <w:r w:rsidR="007E0C4F">
        <w:t xml:space="preserve"> or can be downloaded directly </w:t>
      </w:r>
      <w:hyperlink r:id="rId14" w:history="1">
        <w:r w:rsidR="007E0C4F" w:rsidRPr="009D73E3">
          <w:rPr>
            <w:rStyle w:val="Hyperlink"/>
          </w:rPr>
          <w:t>here</w:t>
        </w:r>
      </w:hyperlink>
      <w:r w:rsidR="00B23B2C">
        <w:t>.</w:t>
      </w:r>
    </w:p>
    <w:p w14:paraId="51D31537" w14:textId="77777777" w:rsidR="008B43C3" w:rsidRPr="003D568A" w:rsidRDefault="008B43C3" w:rsidP="008B43C3">
      <w:pPr>
        <w:rPr>
          <w:rFonts w:eastAsia="Times New Roman" w:cs="Arial"/>
        </w:rPr>
      </w:pPr>
      <w:r w:rsidRPr="003D568A">
        <w:rPr>
          <w:rFonts w:eastAsia="Times New Roman" w:cs="Arial"/>
          <w:b/>
        </w:rPr>
        <w:t xml:space="preserve">Appendix 2: Political (including </w:t>
      </w:r>
      <w:r w:rsidRPr="00A21440">
        <w:rPr>
          <w:rFonts w:eastAsia="Times New Roman" w:cs="Arial"/>
          <w:b/>
        </w:rPr>
        <w:t>election</w:t>
      </w:r>
      <w:r w:rsidRPr="003D568A">
        <w:rPr>
          <w:rFonts w:eastAsia="Times New Roman" w:cs="Arial"/>
          <w:b/>
        </w:rPr>
        <w:t xml:space="preserve">) advertising on </w:t>
      </w:r>
      <w:r>
        <w:rPr>
          <w:rFonts w:eastAsia="Times New Roman" w:cs="Arial"/>
          <w:b/>
        </w:rPr>
        <w:t xml:space="preserve">the </w:t>
      </w:r>
      <w:r w:rsidRPr="003D568A">
        <w:rPr>
          <w:rFonts w:eastAsia="Times New Roman" w:cs="Arial"/>
          <w:b/>
        </w:rPr>
        <w:t>public transport</w:t>
      </w:r>
      <w:r>
        <w:rPr>
          <w:rFonts w:eastAsia="Times New Roman" w:cs="Arial"/>
          <w:b/>
        </w:rPr>
        <w:t xml:space="preserve"> network</w:t>
      </w:r>
      <w:r w:rsidRPr="003D568A">
        <w:rPr>
          <w:rFonts w:eastAsia="Times New Roman" w:cs="Arial"/>
        </w:rPr>
        <w:t>, provides further information.</w:t>
      </w:r>
    </w:p>
    <w:p w14:paraId="79F6CEBA" w14:textId="77777777" w:rsidR="00870954" w:rsidRPr="00E40A3B" w:rsidRDefault="00870954" w:rsidP="00E40A3B"/>
    <w:p w14:paraId="0F28B84D" w14:textId="77777777" w:rsidR="003D4AB0" w:rsidRDefault="003D4AB0">
      <w:pPr>
        <w:rPr>
          <w:rFonts w:asciiTheme="majorHAnsi" w:eastAsiaTheme="majorEastAsia" w:hAnsiTheme="majorHAnsi" w:cstheme="majorBidi"/>
          <w:b/>
          <w:color w:val="075D5F" w:themeColor="accent1"/>
          <w:sz w:val="28"/>
          <w:szCs w:val="50"/>
        </w:rPr>
      </w:pPr>
      <w:r>
        <w:br w:type="page"/>
      </w:r>
    </w:p>
    <w:p w14:paraId="2D9F6D70" w14:textId="38EFFFCD" w:rsidR="009F2E95" w:rsidRDefault="00CD6B44" w:rsidP="00CD6B44">
      <w:pPr>
        <w:pStyle w:val="Heading1"/>
      </w:pPr>
      <w:bookmarkStart w:id="1" w:name="_Ref232699671"/>
      <w:bookmarkEnd w:id="0"/>
      <w:r>
        <w:lastRenderedPageBreak/>
        <w:t>Appendix</w:t>
      </w:r>
      <w:r w:rsidR="00265EA6">
        <w:t xml:space="preserve"> 1</w:t>
      </w:r>
      <w:r>
        <w:t xml:space="preserve">: </w:t>
      </w:r>
      <w:bookmarkEnd w:id="1"/>
      <w:r w:rsidR="00D41CB7">
        <w:t>Political (including election) advertising within road reserves</w:t>
      </w:r>
    </w:p>
    <w:p w14:paraId="2D730369" w14:textId="77777777" w:rsidR="003A2467" w:rsidRDefault="003A2467" w:rsidP="00FE1029">
      <w:pPr>
        <w:pStyle w:val="Heading1-Numbered"/>
      </w:pPr>
      <w:r>
        <w:t>Political advertising</w:t>
      </w:r>
    </w:p>
    <w:p w14:paraId="7F69A447" w14:textId="51971E52" w:rsidR="003A2467" w:rsidRPr="003A2467" w:rsidRDefault="003A2467" w:rsidP="003D568A">
      <w:r w:rsidRPr="003A2467">
        <w:t>The display of political advertising, within the road reserve or on private land abutting the road reserve, (including during election periods) can take various forms, including:</w:t>
      </w:r>
    </w:p>
    <w:p w14:paraId="12D0336E" w14:textId="77777777" w:rsidR="003A2467" w:rsidRPr="003A2467" w:rsidRDefault="003A2467">
      <w:pPr>
        <w:pStyle w:val="ListBullet2"/>
        <w:numPr>
          <w:ilvl w:val="1"/>
          <w:numId w:val="13"/>
        </w:numPr>
      </w:pPr>
      <w:r w:rsidRPr="003A2467">
        <w:t>bills or posters</w:t>
      </w:r>
    </w:p>
    <w:p w14:paraId="5851AB59" w14:textId="77777777" w:rsidR="003A2467" w:rsidRPr="003A2467" w:rsidRDefault="003A2467">
      <w:pPr>
        <w:pStyle w:val="ListBullet2"/>
        <w:numPr>
          <w:ilvl w:val="1"/>
          <w:numId w:val="13"/>
        </w:numPr>
      </w:pPr>
      <w:r w:rsidRPr="003A2467">
        <w:t xml:space="preserve">small signs attached to a stake, </w:t>
      </w:r>
    </w:p>
    <w:p w14:paraId="50274B80" w14:textId="77777777" w:rsidR="003A2467" w:rsidRDefault="003A2467">
      <w:pPr>
        <w:pStyle w:val="ListBullet2"/>
        <w:numPr>
          <w:ilvl w:val="1"/>
          <w:numId w:val="13"/>
        </w:numPr>
      </w:pPr>
      <w:r w:rsidRPr="003A2467">
        <w:t xml:space="preserve">sign boards (e.g. </w:t>
      </w:r>
      <w:proofErr w:type="gramStart"/>
      <w:r w:rsidRPr="003A2467">
        <w:t>similar to</w:t>
      </w:r>
      <w:proofErr w:type="gramEnd"/>
      <w:r w:rsidRPr="003A2467">
        <w:t xml:space="preserve"> real estate signs).</w:t>
      </w:r>
    </w:p>
    <w:p w14:paraId="10286C4B" w14:textId="2F713959" w:rsidR="00BD46B1" w:rsidRPr="003A2467" w:rsidRDefault="00BD46B1" w:rsidP="00075D87">
      <w:pPr>
        <w:pStyle w:val="ListBullet"/>
        <w:numPr>
          <w:ilvl w:val="0"/>
          <w:numId w:val="0"/>
        </w:numPr>
      </w:pPr>
      <w:r>
        <w:t xml:space="preserve">Political advertising signs </w:t>
      </w:r>
      <w:r w:rsidR="00C4438C">
        <w:t xml:space="preserve">placed in road reserves </w:t>
      </w:r>
      <w:r>
        <w:t>are considered in the same way as any other advertising signs of this nature.</w:t>
      </w:r>
    </w:p>
    <w:p w14:paraId="1DFC3784" w14:textId="78AC04BB" w:rsidR="00636359" w:rsidRDefault="00636359" w:rsidP="003D568A">
      <w:pPr>
        <w:pStyle w:val="Heading2-Numbered"/>
      </w:pPr>
      <w:r>
        <w:t xml:space="preserve">Where political advertising is not permitted in the road reserve </w:t>
      </w:r>
    </w:p>
    <w:p w14:paraId="6ED03100" w14:textId="633FB47E" w:rsidR="00636359" w:rsidRPr="00FC7B88" w:rsidRDefault="00636359" w:rsidP="00636359">
      <w:pPr>
        <w:jc w:val="both"/>
      </w:pPr>
      <w:r>
        <w:t>Political</w:t>
      </w:r>
      <w:r w:rsidRPr="00FC7B88">
        <w:t xml:space="preserve"> advertising </w:t>
      </w:r>
      <w:r>
        <w:t>is</w:t>
      </w:r>
      <w:r w:rsidRPr="00FC7B88">
        <w:t xml:space="preserve"> not permitted in some locations </w:t>
      </w:r>
      <w:r>
        <w:t xml:space="preserve">in the road reserve </w:t>
      </w:r>
      <w:r w:rsidRPr="00FC7B88">
        <w:t>including, but not limited to, the following:</w:t>
      </w:r>
    </w:p>
    <w:p w14:paraId="43F4CE67" w14:textId="77777777" w:rsidR="00636359" w:rsidRPr="00FC7B88" w:rsidRDefault="00636359" w:rsidP="009C17E7">
      <w:pPr>
        <w:pStyle w:val="ListBullet2"/>
      </w:pPr>
      <w:r w:rsidRPr="00FC7B88">
        <w:t>Bridge structures</w:t>
      </w:r>
    </w:p>
    <w:p w14:paraId="219F1392" w14:textId="77777777" w:rsidR="00636359" w:rsidRPr="00FC7B88" w:rsidRDefault="00636359" w:rsidP="009C17E7">
      <w:pPr>
        <w:pStyle w:val="ListBullet2"/>
      </w:pPr>
      <w:r w:rsidRPr="00FC7B88">
        <w:t xml:space="preserve">Road reserve fences owned by Head, </w:t>
      </w:r>
      <w:proofErr w:type="spellStart"/>
      <w:r w:rsidRPr="00FC7B88">
        <w:t>TfV</w:t>
      </w:r>
      <w:proofErr w:type="spellEnd"/>
    </w:p>
    <w:p w14:paraId="6EBE8CD2" w14:textId="77777777" w:rsidR="00636359" w:rsidRPr="00FC7B88" w:rsidRDefault="00636359" w:rsidP="009C17E7">
      <w:pPr>
        <w:pStyle w:val="ListBullet2"/>
      </w:pPr>
      <w:r w:rsidRPr="00FC7B88">
        <w:t>Street name signs and posts</w:t>
      </w:r>
    </w:p>
    <w:p w14:paraId="1F2D4AC1" w14:textId="77777777" w:rsidR="00636359" w:rsidRPr="00FC7B88" w:rsidRDefault="00636359" w:rsidP="009C17E7">
      <w:pPr>
        <w:pStyle w:val="ListBullet2"/>
      </w:pPr>
      <w:r w:rsidRPr="00FC7B88">
        <w:t>Attached to trees</w:t>
      </w:r>
    </w:p>
    <w:p w14:paraId="27998856" w14:textId="77777777" w:rsidR="00636359" w:rsidRPr="00FC7B88" w:rsidRDefault="00636359" w:rsidP="009C17E7">
      <w:pPr>
        <w:pStyle w:val="ListBullet2"/>
      </w:pPr>
      <w:r w:rsidRPr="00FC7B88">
        <w:t>On non-frangible posts e.g. star pickets</w:t>
      </w:r>
    </w:p>
    <w:p w14:paraId="481003E3" w14:textId="77777777" w:rsidR="00636359" w:rsidRPr="00D25863" w:rsidRDefault="00636359" w:rsidP="009C17E7">
      <w:pPr>
        <w:pStyle w:val="ListBullet2"/>
      </w:pPr>
      <w:r w:rsidRPr="00FC7B88">
        <w:t>O</w:t>
      </w:r>
      <w:r>
        <w:t>n o</w:t>
      </w:r>
      <w:r w:rsidRPr="00FC7B88">
        <w:t>ther roadside furniture (e.g. guard fence, guideposts, traffic control devices)</w:t>
      </w:r>
    </w:p>
    <w:p w14:paraId="29720198" w14:textId="7AC320B1" w:rsidR="00636359" w:rsidRDefault="00636359" w:rsidP="00636359">
      <w:pPr>
        <w:jc w:val="both"/>
        <w:rPr>
          <w:b/>
        </w:rPr>
      </w:pPr>
      <w:r>
        <w:t>Political advertising on mobile billboard trailers parked in the road reserve is not permitted.</w:t>
      </w:r>
    </w:p>
    <w:p w14:paraId="776B2711" w14:textId="15B3EDCD" w:rsidR="00636359" w:rsidRDefault="00636359" w:rsidP="003D568A">
      <w:r w:rsidRPr="0044242C">
        <w:t xml:space="preserve">Where a variable message sign displaying advertising is considered to represent a road safety hazard, the Head, </w:t>
      </w:r>
      <w:proofErr w:type="spellStart"/>
      <w:r w:rsidRPr="0044242C">
        <w:t>TfV</w:t>
      </w:r>
      <w:proofErr w:type="spellEnd"/>
      <w:r w:rsidRPr="0044242C">
        <w:t xml:space="preserve"> will object to a planning proposal as a determining referral authority.</w:t>
      </w:r>
    </w:p>
    <w:p w14:paraId="78E09853" w14:textId="2238C85C" w:rsidR="003A2467" w:rsidRPr="00636359" w:rsidRDefault="003A2467" w:rsidP="003D568A">
      <w:pPr>
        <w:pStyle w:val="Heading2-Numbered"/>
      </w:pPr>
      <w:r w:rsidRPr="00636359">
        <w:t xml:space="preserve">Applications, Assessments and Exemptions under the Road Management Act </w:t>
      </w:r>
    </w:p>
    <w:p w14:paraId="19AD2F1D" w14:textId="78698BE3" w:rsidR="002B447D" w:rsidRPr="009B0F49" w:rsidRDefault="002B447D" w:rsidP="009B0F49">
      <w:r w:rsidRPr="009B0F49">
        <w:t xml:space="preserve">The Head, Transport for Victoria, in conjunction with all other road authorities, is required under the Road Management Act (RMA) to manage the road network to ensure road user safety and operational efficiency.  To assist road authorities in meeting these objectives, the RMA, together with the Road Management (General) Regulations 2026, provide guidance on how applications to place objects in a road reserve, are to be made and assessed. </w:t>
      </w:r>
      <w:r w:rsidR="00B91A0F">
        <w:t xml:space="preserve">This applies to </w:t>
      </w:r>
      <w:r w:rsidR="00BE3F83">
        <w:t xml:space="preserve">advertising </w:t>
      </w:r>
      <w:r w:rsidR="008C1392" w:rsidRPr="009B0F49">
        <w:t>Section 66(1) of the RMA specifies that</w:t>
      </w:r>
      <w:r w:rsidR="009B0F49" w:rsidRPr="003D568A">
        <w:rPr>
          <w:rStyle w:val="FootnoteReference"/>
        </w:rPr>
        <w:footnoteReference w:id="2"/>
      </w:r>
      <w:r w:rsidR="008C1392" w:rsidRPr="009B0F49">
        <w:t>:</w:t>
      </w:r>
    </w:p>
    <w:p w14:paraId="5FB696CC" w14:textId="5F565A2E" w:rsidR="008C1392" w:rsidRPr="003D568A" w:rsidRDefault="00524349" w:rsidP="003D568A">
      <w:pPr>
        <w:rPr>
          <w:rFonts w:cs="Arial"/>
          <w:b/>
          <w:szCs w:val="36"/>
        </w:rPr>
      </w:pPr>
      <w:r>
        <w:rPr>
          <w:b/>
        </w:rPr>
        <w:t>Section 66</w:t>
      </w:r>
    </w:p>
    <w:p w14:paraId="7AC4067E" w14:textId="77777777" w:rsidR="008C1392" w:rsidRPr="003D568A" w:rsidRDefault="008C1392" w:rsidP="003D568A">
      <w:pPr>
        <w:tabs>
          <w:tab w:val="left" w:pos="567"/>
        </w:tabs>
        <w:rPr>
          <w:rFonts w:cs="Arial"/>
          <w:i/>
          <w:szCs w:val="36"/>
        </w:rPr>
      </w:pPr>
      <w:r w:rsidRPr="003D568A">
        <w:rPr>
          <w:i/>
        </w:rPr>
        <w:t xml:space="preserve">(1) </w:t>
      </w:r>
      <w:r w:rsidRPr="003D568A">
        <w:rPr>
          <w:i/>
        </w:rPr>
        <w:tab/>
        <w:t xml:space="preserve">…. a person must not without the written consent of the </w:t>
      </w:r>
      <w:r w:rsidRPr="003D568A">
        <w:rPr>
          <w:i/>
        </w:rPr>
        <w:tab/>
        <w:t>relevant coordinating road authority—</w:t>
      </w:r>
    </w:p>
    <w:p w14:paraId="4D3A0FAD" w14:textId="35FF05B5" w:rsidR="008C1392" w:rsidRPr="003D568A" w:rsidRDefault="00524349" w:rsidP="003D568A">
      <w:pPr>
        <w:tabs>
          <w:tab w:val="left" w:pos="567"/>
          <w:tab w:val="left" w:pos="1134"/>
        </w:tabs>
        <w:ind w:left="1134" w:hanging="1134"/>
        <w:rPr>
          <w:rFonts w:cs="Arial"/>
          <w:i/>
          <w:szCs w:val="36"/>
        </w:rPr>
      </w:pPr>
      <w:r>
        <w:rPr>
          <w:i/>
        </w:rPr>
        <w:tab/>
      </w:r>
      <w:r w:rsidR="008C1392" w:rsidRPr="003D568A">
        <w:rPr>
          <w:i/>
        </w:rPr>
        <w:t>(a)</w:t>
      </w:r>
      <w:r w:rsidR="008C1392" w:rsidRPr="003D568A">
        <w:rPr>
          <w:i/>
        </w:rPr>
        <w:tab/>
        <w:t>place any structure, device or hoarding for the exhibition of an advertisement or place any advertisement for exhibition on or over a road; or</w:t>
      </w:r>
    </w:p>
    <w:p w14:paraId="47783C16" w14:textId="77777777" w:rsidR="008C1392" w:rsidRPr="003D568A" w:rsidRDefault="008C1392" w:rsidP="003D568A">
      <w:pPr>
        <w:tabs>
          <w:tab w:val="left" w:pos="567"/>
          <w:tab w:val="left" w:pos="1134"/>
        </w:tabs>
        <w:ind w:left="1136" w:hanging="569"/>
        <w:rPr>
          <w:i/>
        </w:rPr>
      </w:pPr>
      <w:r w:rsidRPr="003D568A">
        <w:rPr>
          <w:i/>
        </w:rPr>
        <w:t>(b)</w:t>
      </w:r>
      <w:r w:rsidRPr="003D568A">
        <w:rPr>
          <w:i/>
        </w:rPr>
        <w:tab/>
        <w:t>place any sign or bill on or over a road or on a pole, bus shelter, traffic sign, tree or other object or infrastructure on a road reserve.</w:t>
      </w:r>
    </w:p>
    <w:p w14:paraId="3B9AE7A6" w14:textId="19302707" w:rsidR="008C1392" w:rsidRPr="003D568A" w:rsidRDefault="00524349" w:rsidP="003D568A">
      <w:pPr>
        <w:tabs>
          <w:tab w:val="left" w:pos="567"/>
        </w:tabs>
        <w:rPr>
          <w:i/>
        </w:rPr>
      </w:pPr>
      <w:r>
        <w:rPr>
          <w:i/>
        </w:rPr>
        <w:tab/>
      </w:r>
      <w:r>
        <w:rPr>
          <w:i/>
        </w:rPr>
        <w:tab/>
      </w:r>
      <w:r>
        <w:rPr>
          <w:i/>
        </w:rPr>
        <w:tab/>
      </w:r>
      <w:r w:rsidR="008C1392" w:rsidRPr="003D568A">
        <w:rPr>
          <w:i/>
        </w:rPr>
        <w:t>Penalty: 10 penalty unit</w:t>
      </w:r>
      <w:r>
        <w:rPr>
          <w:i/>
        </w:rPr>
        <w:t>s</w:t>
      </w:r>
    </w:p>
    <w:p w14:paraId="0C7D942A" w14:textId="77777777" w:rsidR="00E34E23" w:rsidRDefault="00277EE0" w:rsidP="00A24B9F">
      <w:r w:rsidRPr="00277EE0">
        <w:rPr>
          <w:b/>
        </w:rPr>
        <w:fldChar w:fldCharType="begin"/>
      </w:r>
      <w:r w:rsidRPr="00277EE0">
        <w:rPr>
          <w:b/>
        </w:rPr>
        <w:instrText xml:space="preserve"> REF _Ref232700453 \h </w:instrText>
      </w:r>
      <w:r w:rsidRPr="00277EE0">
        <w:rPr>
          <w:b/>
        </w:rPr>
      </w:r>
      <w:r w:rsidRPr="00277EE0">
        <w:rPr>
          <w:b/>
        </w:rPr>
        <w:fldChar w:fldCharType="separate"/>
      </w:r>
      <w:r w:rsidRPr="00277EE0">
        <w:rPr>
          <w:b/>
        </w:rPr>
        <w:t xml:space="preserve">Figure </w:t>
      </w:r>
      <w:r w:rsidRPr="00277EE0">
        <w:rPr>
          <w:b/>
          <w:noProof/>
        </w:rPr>
        <w:t>1</w:t>
      </w:r>
      <w:r w:rsidRPr="00277EE0">
        <w:rPr>
          <w:b/>
        </w:rPr>
        <w:fldChar w:fldCharType="end"/>
      </w:r>
      <w:r w:rsidRPr="00277EE0">
        <w:t>,</w:t>
      </w:r>
      <w:r>
        <w:t xml:space="preserve"> </w:t>
      </w:r>
      <w:fldSimple w:instr=" REF  _Ref232700488 \p ">
        <w:r>
          <w:t>below</w:t>
        </w:r>
      </w:fldSimple>
      <w:r>
        <w:t>,</w:t>
      </w:r>
      <w:r>
        <w:rPr>
          <w:b/>
        </w:rPr>
        <w:t xml:space="preserve"> </w:t>
      </w:r>
      <w:r w:rsidR="00EB798E">
        <w:t xml:space="preserve">outlines the overall process </w:t>
      </w:r>
      <w:r w:rsidR="0090616B">
        <w:t>of applying to place signs and structures within a road reserve under the R</w:t>
      </w:r>
      <w:r w:rsidR="00D30E4A">
        <w:t xml:space="preserve">MA. </w:t>
      </w:r>
    </w:p>
    <w:p w14:paraId="404846D2" w14:textId="297FB20E" w:rsidR="00EB798E" w:rsidRDefault="00B93E1E" w:rsidP="003A2467">
      <w:r w:rsidRPr="003A2467">
        <w:lastRenderedPageBreak/>
        <w:t xml:space="preserve">Applications </w:t>
      </w:r>
      <w:r w:rsidR="00FA6C85" w:rsidRPr="003A2467">
        <w:t>to place election signage within the road reserve of an arterial road or freeway should be submitted to the Head, Transport for Victoria via</w:t>
      </w:r>
      <w:r w:rsidR="003A2467" w:rsidRPr="003A2467">
        <w:t xml:space="preserve"> </w:t>
      </w:r>
      <w:hyperlink r:id="rId15" w:history="1">
        <w:r w:rsidR="003A2467" w:rsidRPr="003A2467">
          <w:rPr>
            <w:rStyle w:val="Hyperlink"/>
            <w:color w:val="000000" w:themeColor="text1"/>
          </w:rPr>
          <w:t>electionsignage@transport.vic.gov.au</w:t>
        </w:r>
      </w:hyperlink>
      <w:r w:rsidR="003725A5">
        <w:t>.</w:t>
      </w:r>
    </w:p>
    <w:p w14:paraId="69D74355" w14:textId="7A1F734E" w:rsidR="009D7926" w:rsidRDefault="009D7926" w:rsidP="00231BDF">
      <w:pPr>
        <w:pStyle w:val="CaptionAbove"/>
      </w:pPr>
      <w:bookmarkStart w:id="2" w:name="_Ref232700453"/>
      <w:bookmarkStart w:id="3" w:name="_Ref232700488"/>
      <w:r>
        <w:t xml:space="preserve">Figure </w:t>
      </w:r>
      <w:fldSimple w:instr=" SEQ Figure \* ARABIC ">
        <w:r>
          <w:rPr>
            <w:noProof/>
          </w:rPr>
          <w:t>1</w:t>
        </w:r>
      </w:fldSimple>
      <w:bookmarkEnd w:id="2"/>
      <w:r w:rsidRPr="003B2935">
        <w:t>: Applying for written consent under s.66 of the RMA</w:t>
      </w:r>
      <w:bookmarkEnd w:id="3"/>
    </w:p>
    <w:p w14:paraId="222CE64E" w14:textId="77777777" w:rsidR="009D7926" w:rsidRDefault="0097645B" w:rsidP="009D7926">
      <w:pPr>
        <w:keepNext/>
      </w:pPr>
      <w:r w:rsidRPr="0097645B">
        <w:rPr>
          <w:noProof/>
        </w:rPr>
        <w:drawing>
          <wp:inline distT="0" distB="0" distL="0" distR="0" wp14:anchorId="30FE669E" wp14:editId="3E27C2B5">
            <wp:extent cx="4552300" cy="4343400"/>
            <wp:effectExtent l="19050" t="19050" r="20320" b="19050"/>
            <wp:docPr id="271064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64335" name=""/>
                    <pic:cNvPicPr/>
                  </pic:nvPicPr>
                  <pic:blipFill>
                    <a:blip r:embed="rId16"/>
                    <a:stretch>
                      <a:fillRect/>
                    </a:stretch>
                  </pic:blipFill>
                  <pic:spPr>
                    <a:xfrm>
                      <a:off x="0" y="0"/>
                      <a:ext cx="4563742" cy="4354317"/>
                    </a:xfrm>
                    <a:prstGeom prst="rect">
                      <a:avLst/>
                    </a:prstGeom>
                    <a:ln>
                      <a:solidFill>
                        <a:schemeClr val="tx1"/>
                      </a:solidFill>
                    </a:ln>
                  </pic:spPr>
                </pic:pic>
              </a:graphicData>
            </a:graphic>
          </wp:inline>
        </w:drawing>
      </w:r>
    </w:p>
    <w:p w14:paraId="3FF81DE7" w14:textId="4DCCBC3C" w:rsidR="002337D2" w:rsidRDefault="002337D2" w:rsidP="00AD0F9E">
      <w:pPr>
        <w:pStyle w:val="Heading2-Numbered"/>
      </w:pPr>
      <w:r>
        <w:t>What to provide in your application</w:t>
      </w:r>
    </w:p>
    <w:p w14:paraId="11B52946" w14:textId="54D90E29" w:rsidR="0099631B" w:rsidRDefault="00277EE0" w:rsidP="00277EE0">
      <w:r w:rsidRPr="00277EE0">
        <w:t xml:space="preserve">The </w:t>
      </w:r>
      <w:r w:rsidR="00BC7568" w:rsidRPr="002B447D">
        <w:t>Road Management (General) Regulations 2026</w:t>
      </w:r>
      <w:r w:rsidR="00BC7568">
        <w:t xml:space="preserve"> </w:t>
      </w:r>
      <w:r w:rsidR="008E08C5">
        <w:t xml:space="preserve">(‘the Regulations’) </w:t>
      </w:r>
      <w:r w:rsidRPr="00277EE0">
        <w:t xml:space="preserve">provide more guidance </w:t>
      </w:r>
      <w:r w:rsidR="00092645">
        <w:t>on</w:t>
      </w:r>
      <w:r w:rsidR="00092645" w:rsidRPr="00277EE0">
        <w:t xml:space="preserve"> </w:t>
      </w:r>
      <w:r w:rsidR="00092645">
        <w:t>the</w:t>
      </w:r>
      <w:r w:rsidRPr="00277EE0">
        <w:t xml:space="preserve"> application process </w:t>
      </w:r>
      <w:r w:rsidR="00EE171A">
        <w:t xml:space="preserve">for </w:t>
      </w:r>
      <w:r w:rsidRPr="00277EE0">
        <w:t xml:space="preserve">consent under section 66 of the RMA. </w:t>
      </w:r>
    </w:p>
    <w:p w14:paraId="66303E9B" w14:textId="14BC8672" w:rsidR="00277EE0" w:rsidRDefault="0099631B" w:rsidP="00277EE0">
      <w:r w:rsidRPr="005D14DD">
        <w:t xml:space="preserve">For advertising </w:t>
      </w:r>
      <w:r>
        <w:t xml:space="preserve">signs or structures </w:t>
      </w:r>
      <w:r w:rsidRPr="005D14DD">
        <w:t>to be placed within freeway or arterial road reserves</w:t>
      </w:r>
      <w:r w:rsidRPr="005D14DD">
        <w:rPr>
          <w:rStyle w:val="FootnoteReference"/>
        </w:rPr>
        <w:footnoteReference w:id="3"/>
      </w:r>
      <w:r w:rsidRPr="005D14DD">
        <w:t xml:space="preserve">, the applicant must include the </w:t>
      </w:r>
      <w:r>
        <w:t>information specified in Regulation 23(2)</w:t>
      </w:r>
      <w:r w:rsidR="00EF6305">
        <w:t xml:space="preserve"> or </w:t>
      </w:r>
      <w:r w:rsidRPr="005D14DD">
        <w:t xml:space="preserve">the application may be treated </w:t>
      </w:r>
      <w:r w:rsidR="00EF6305">
        <w:t xml:space="preserve">as </w:t>
      </w:r>
      <w:r w:rsidRPr="005D14DD">
        <w:t xml:space="preserve">an incomplete submission and not actioned.  </w:t>
      </w:r>
    </w:p>
    <w:p w14:paraId="55279205" w14:textId="09ED23C1" w:rsidR="006E359D" w:rsidRPr="006E359D" w:rsidRDefault="006E359D" w:rsidP="007949E2">
      <w:pPr>
        <w:pStyle w:val="Statement"/>
        <w:spacing w:before="240"/>
        <w:ind w:right="1558"/>
        <w:rPr>
          <w:rStyle w:val="Bold"/>
          <w:i w:val="0"/>
        </w:rPr>
      </w:pPr>
      <w:r w:rsidRPr="006E359D">
        <w:rPr>
          <w:rStyle w:val="Bold"/>
          <w:i w:val="0"/>
        </w:rPr>
        <w:t>Regulation 23</w:t>
      </w:r>
      <w:r w:rsidR="00377C38">
        <w:rPr>
          <w:rStyle w:val="Bold"/>
          <w:i w:val="0"/>
        </w:rPr>
        <w:t>(2)</w:t>
      </w:r>
      <w:r w:rsidRPr="006E359D">
        <w:rPr>
          <w:rStyle w:val="Bold"/>
          <w:i w:val="0"/>
        </w:rPr>
        <w:t>:</w:t>
      </w:r>
    </w:p>
    <w:p w14:paraId="19D94E57" w14:textId="04CA0695" w:rsidR="000F4AFC" w:rsidRDefault="000F4AFC" w:rsidP="007949E2">
      <w:pPr>
        <w:pStyle w:val="Statement"/>
        <w:ind w:right="1558"/>
      </w:pPr>
      <w:r>
        <w:t>An application for written consent for the purposes of section 66(1) of the Act must contain</w:t>
      </w:r>
      <w:r w:rsidR="00DB51BD">
        <w:t xml:space="preserve"> – </w:t>
      </w:r>
    </w:p>
    <w:p w14:paraId="4FE21905" w14:textId="2D5C2EE8" w:rsidR="00615935" w:rsidRPr="00615935" w:rsidRDefault="00615935" w:rsidP="007949E2">
      <w:pPr>
        <w:pStyle w:val="Statement"/>
        <w:ind w:left="284" w:right="1558"/>
        <w:rPr>
          <w:rFonts w:cs="Arial"/>
        </w:rPr>
      </w:pPr>
      <w:r w:rsidRPr="00615935">
        <w:t>(a)</w:t>
      </w:r>
      <w:r w:rsidRPr="00615935">
        <w:tab/>
      </w:r>
      <w:r>
        <w:t xml:space="preserve"> </w:t>
      </w:r>
      <w:r w:rsidRPr="00615935">
        <w:t>the name, address and contact details of the applicant; and</w:t>
      </w:r>
    </w:p>
    <w:p w14:paraId="2FE6C24A" w14:textId="07BB16DF" w:rsidR="00615935" w:rsidRPr="00615935" w:rsidRDefault="00615935" w:rsidP="007949E2">
      <w:pPr>
        <w:pStyle w:val="Statement"/>
        <w:ind w:left="284" w:right="1558"/>
        <w:rPr>
          <w:rFonts w:cs="Arial"/>
        </w:rPr>
      </w:pPr>
      <w:r w:rsidRPr="00615935">
        <w:t>(b)</w:t>
      </w:r>
      <w:r>
        <w:t xml:space="preserve"> </w:t>
      </w:r>
      <w:r w:rsidRPr="00615935">
        <w:t>the name, address and contact details of the person or body who will have ongoing responsibility for the proposed structure, device, hoarding, advertisement, sign or bill; and</w:t>
      </w:r>
    </w:p>
    <w:p w14:paraId="42B852D2" w14:textId="6F906C68" w:rsidR="00615935" w:rsidRPr="00615935" w:rsidRDefault="00615935" w:rsidP="007949E2">
      <w:pPr>
        <w:pStyle w:val="Statement"/>
        <w:ind w:left="284" w:right="1558"/>
        <w:rPr>
          <w:rFonts w:cs="Arial"/>
        </w:rPr>
      </w:pPr>
      <w:r w:rsidRPr="00615935">
        <w:t>(c)</w:t>
      </w:r>
      <w:r>
        <w:t xml:space="preserve"> </w:t>
      </w:r>
      <w:r w:rsidRPr="00615935">
        <w:t>the date of the application; and</w:t>
      </w:r>
    </w:p>
    <w:p w14:paraId="344E1623" w14:textId="129BBD4E" w:rsidR="00615935" w:rsidRPr="00615935" w:rsidRDefault="00615935" w:rsidP="007949E2">
      <w:pPr>
        <w:pStyle w:val="Statement"/>
        <w:ind w:left="284" w:right="1558"/>
        <w:rPr>
          <w:rFonts w:cs="Arial"/>
        </w:rPr>
      </w:pPr>
      <w:r w:rsidRPr="00615935">
        <w:lastRenderedPageBreak/>
        <w:t>(d)</w:t>
      </w:r>
      <w:r w:rsidRPr="00615935">
        <w:tab/>
      </w:r>
      <w:r>
        <w:t xml:space="preserve"> </w:t>
      </w:r>
      <w:r w:rsidRPr="00615935">
        <w:t>a description of the proposed structure, device, hoarding, advertisement, sign or bill; and</w:t>
      </w:r>
    </w:p>
    <w:p w14:paraId="0ED6575C" w14:textId="7BBA25FC" w:rsidR="00615935" w:rsidRDefault="00615935" w:rsidP="007949E2">
      <w:pPr>
        <w:pStyle w:val="Statement"/>
        <w:ind w:left="284" w:right="1558"/>
      </w:pPr>
      <w:r w:rsidRPr="00615935">
        <w:t>(e)</w:t>
      </w:r>
      <w:r w:rsidRPr="00615935">
        <w:tab/>
      </w:r>
      <w:r>
        <w:t xml:space="preserve"> </w:t>
      </w:r>
      <w:r w:rsidRPr="00615935">
        <w:t>the name of the road and the location at which the structure, device, hoarding, advertisement, sign or bill is proposed to be displayed.</w:t>
      </w:r>
    </w:p>
    <w:p w14:paraId="76A8338E" w14:textId="17EA6C9B" w:rsidR="005D14DD" w:rsidRDefault="000C37A2" w:rsidP="00AD0F9E">
      <w:pPr>
        <w:pStyle w:val="Heading2-Numbered"/>
      </w:pPr>
      <w:r>
        <w:t>How will my application be assessed?</w:t>
      </w:r>
    </w:p>
    <w:p w14:paraId="7A341E07" w14:textId="1E21D9CE" w:rsidR="00EB32F5" w:rsidRPr="00EB32F5" w:rsidRDefault="00BF5106" w:rsidP="00EB32F5">
      <w:r>
        <w:t xml:space="preserve">Applications are </w:t>
      </w:r>
      <w:r w:rsidR="00EB32F5" w:rsidRPr="00EB32F5">
        <w:t xml:space="preserve">assessed having regard to the decision-making criteria </w:t>
      </w:r>
      <w:r>
        <w:t xml:space="preserve">contained </w:t>
      </w:r>
      <w:r w:rsidR="00EB32F5" w:rsidRPr="00EB32F5">
        <w:t xml:space="preserve">in </w:t>
      </w:r>
      <w:r w:rsidR="00B17B6E">
        <w:t>r</w:t>
      </w:r>
      <w:r w:rsidR="00EB32F5" w:rsidRPr="00EB32F5">
        <w:t>egulation 23(4)</w:t>
      </w:r>
      <w:r w:rsidR="00B17B6E">
        <w:t>:</w:t>
      </w:r>
    </w:p>
    <w:p w14:paraId="4DB74FDE" w14:textId="6FC9933C" w:rsidR="00964D92" w:rsidRPr="00B312FD" w:rsidRDefault="00377C38" w:rsidP="007949E2">
      <w:pPr>
        <w:pStyle w:val="Statement"/>
        <w:spacing w:before="240"/>
        <w:ind w:right="1558"/>
        <w:rPr>
          <w:rStyle w:val="Bold"/>
          <w:i w:val="0"/>
        </w:rPr>
      </w:pPr>
      <w:r w:rsidRPr="00B312FD">
        <w:rPr>
          <w:rStyle w:val="Bold"/>
          <w:i w:val="0"/>
        </w:rPr>
        <w:t>Regulation 23(4):</w:t>
      </w:r>
    </w:p>
    <w:p w14:paraId="0941A115" w14:textId="2234D189" w:rsidR="00964D92" w:rsidRPr="00964D92" w:rsidRDefault="00964D92" w:rsidP="007949E2">
      <w:pPr>
        <w:pStyle w:val="Statement"/>
        <w:ind w:right="1558"/>
      </w:pPr>
      <w:r w:rsidRPr="00964D92">
        <w:rPr>
          <w:rFonts w:eastAsia="VIC" w:cs="Angsana New"/>
          <w:kern w:val="24"/>
        </w:rPr>
        <w:t>Without</w:t>
      </w:r>
      <w:r w:rsidRPr="00964D92">
        <w:t xml:space="preserve"> limiting the matters that may be considered, in deciding whether to give consent for the purposes of section 66(1) of the Act, a coordinating road authority must consider whether the structure, device, hoarding, advertisement, sign or bill would or would be likely to do any of the following</w:t>
      </w:r>
      <w:r w:rsidR="007949E2">
        <w:t xml:space="preserve"> –</w:t>
      </w:r>
    </w:p>
    <w:p w14:paraId="35CD4D44" w14:textId="1B51E213" w:rsidR="00964D92" w:rsidRPr="00964D92" w:rsidRDefault="00964D92" w:rsidP="007949E2">
      <w:pPr>
        <w:pStyle w:val="Statement"/>
        <w:ind w:left="284" w:right="1558"/>
      </w:pPr>
      <w:r w:rsidRPr="00964D92">
        <w:t>(a)</w:t>
      </w:r>
      <w:r w:rsidRPr="00964D92">
        <w:tab/>
      </w:r>
      <w:r>
        <w:t xml:space="preserve"> </w:t>
      </w:r>
      <w:r w:rsidRPr="00964D92">
        <w:t>obscure the field of view of a user of the road; and</w:t>
      </w:r>
    </w:p>
    <w:p w14:paraId="2019EABE" w14:textId="60F7BE71" w:rsidR="00964D92" w:rsidRPr="00964D92" w:rsidRDefault="00964D92" w:rsidP="007949E2">
      <w:pPr>
        <w:pStyle w:val="Statement"/>
        <w:ind w:left="284" w:right="1558"/>
      </w:pPr>
      <w:r w:rsidRPr="00964D92">
        <w:t>(b)</w:t>
      </w:r>
      <w:r w:rsidRPr="00964D92">
        <w:tab/>
      </w:r>
      <w:r>
        <w:t xml:space="preserve"> </w:t>
      </w:r>
      <w:r w:rsidRPr="00964D92">
        <w:t>cause a hazard by distracting the attention of a user of the road; and</w:t>
      </w:r>
    </w:p>
    <w:p w14:paraId="1D4F47FA" w14:textId="77777777" w:rsidR="00964D92" w:rsidRPr="00964D92" w:rsidRDefault="00964D92" w:rsidP="007949E2">
      <w:pPr>
        <w:pStyle w:val="Statement"/>
        <w:ind w:left="284" w:right="1558"/>
      </w:pPr>
      <w:r w:rsidRPr="00964D92">
        <w:t>(c)</w:t>
      </w:r>
      <w:r w:rsidRPr="00964D92">
        <w:tab/>
        <w:t>distract the attention of a user of the road from a traffic control device; and</w:t>
      </w:r>
    </w:p>
    <w:p w14:paraId="05890A34" w14:textId="2D4C3E1E" w:rsidR="00964D92" w:rsidRPr="00964D92" w:rsidRDefault="00964D92" w:rsidP="007949E2">
      <w:pPr>
        <w:pStyle w:val="Statement"/>
        <w:ind w:left="284" w:right="1558"/>
      </w:pPr>
      <w:r w:rsidRPr="00964D92">
        <w:t>(d)</w:t>
      </w:r>
      <w:r>
        <w:t xml:space="preserve"> </w:t>
      </w:r>
      <w:r w:rsidRPr="00964D92">
        <w:t>wholly or partly obscure a road user's view of a traffic control device; and</w:t>
      </w:r>
    </w:p>
    <w:p w14:paraId="17293D14" w14:textId="75593232" w:rsidR="00EB32F5" w:rsidRDefault="00964D92" w:rsidP="007949E2">
      <w:pPr>
        <w:pStyle w:val="Statement"/>
        <w:ind w:left="284" w:right="1558"/>
      </w:pPr>
      <w:r w:rsidRPr="00964D92">
        <w:rPr>
          <w:rFonts w:eastAsia="VIC" w:cs="Angsana New"/>
          <w:kern w:val="24"/>
        </w:rPr>
        <w:t>(e)</w:t>
      </w:r>
      <w:r w:rsidRPr="00964D92">
        <w:rPr>
          <w:rFonts w:eastAsia="VIC" w:cs="Angsana New"/>
          <w:kern w:val="24"/>
        </w:rPr>
        <w:tab/>
        <w:t>in any other</w:t>
      </w:r>
      <w:r w:rsidRPr="00964D92">
        <w:t xml:space="preserve"> </w:t>
      </w:r>
      <w:proofErr w:type="gramStart"/>
      <w:r w:rsidRPr="00964D92">
        <w:t>way</w:t>
      </w:r>
      <w:proofErr w:type="gramEnd"/>
      <w:r w:rsidRPr="00964D92">
        <w:t xml:space="preserve"> be detrimental to the safe or efficient use of the road.</w:t>
      </w:r>
    </w:p>
    <w:p w14:paraId="516EBC28" w14:textId="1E9A346D" w:rsidR="00370980" w:rsidRPr="00370980" w:rsidRDefault="00370980" w:rsidP="00377C38">
      <w:pPr>
        <w:spacing w:before="240"/>
      </w:pPr>
      <w:r w:rsidRPr="00370980">
        <w:t xml:space="preserve">A sign has the potential to be a road hazard due to but not limited to its: </w:t>
      </w:r>
    </w:p>
    <w:p w14:paraId="203523C6" w14:textId="77777777" w:rsidR="00370980" w:rsidRPr="00370980" w:rsidRDefault="00370980">
      <w:pPr>
        <w:pStyle w:val="ListBullet"/>
        <w:numPr>
          <w:ilvl w:val="0"/>
          <w:numId w:val="13"/>
        </w:numPr>
      </w:pPr>
      <w:r w:rsidRPr="00370980">
        <w:t>size, structure, material and type of sign</w:t>
      </w:r>
    </w:p>
    <w:p w14:paraId="31AA2338" w14:textId="77777777" w:rsidR="00370980" w:rsidRPr="00370980" w:rsidRDefault="00370980">
      <w:pPr>
        <w:pStyle w:val="ListBullet"/>
        <w:numPr>
          <w:ilvl w:val="0"/>
          <w:numId w:val="13"/>
        </w:numPr>
      </w:pPr>
      <w:r w:rsidRPr="00370980">
        <w:t>content (e.g. visually distracting content)</w:t>
      </w:r>
    </w:p>
    <w:p w14:paraId="6715EF56" w14:textId="77777777" w:rsidR="00370980" w:rsidRPr="00370980" w:rsidRDefault="00370980">
      <w:pPr>
        <w:pStyle w:val="ListBullet"/>
        <w:numPr>
          <w:ilvl w:val="0"/>
          <w:numId w:val="13"/>
        </w:numPr>
      </w:pPr>
      <w:r w:rsidRPr="00370980">
        <w:t>proposed location</w:t>
      </w:r>
    </w:p>
    <w:p w14:paraId="4F8BA7D5" w14:textId="77777777" w:rsidR="00370980" w:rsidRPr="00370980" w:rsidRDefault="00370980">
      <w:pPr>
        <w:pStyle w:val="ListBullet"/>
        <w:numPr>
          <w:ilvl w:val="0"/>
          <w:numId w:val="13"/>
        </w:numPr>
      </w:pPr>
      <w:r w:rsidRPr="00370980">
        <w:t xml:space="preserve">existing road conditions. </w:t>
      </w:r>
    </w:p>
    <w:p w14:paraId="5DCE6EFF" w14:textId="77777777" w:rsidR="00C218A1" w:rsidRDefault="00693F6A" w:rsidP="00370980">
      <w:r w:rsidRPr="00370980">
        <w:t xml:space="preserve">Applications </w:t>
      </w:r>
      <w:r>
        <w:t xml:space="preserve">are </w:t>
      </w:r>
      <w:r w:rsidRPr="00370980">
        <w:t>assessed on a case-by-case basis. The size, location and content of the proposed sign will be considered within the local context.</w:t>
      </w:r>
      <w:r w:rsidR="00C218A1">
        <w:t xml:space="preserve"> </w:t>
      </w:r>
    </w:p>
    <w:p w14:paraId="3BB27E4E" w14:textId="1532836C" w:rsidR="00370980" w:rsidRPr="00370980" w:rsidRDefault="00370980" w:rsidP="00370980">
      <w:r w:rsidRPr="00370980">
        <w:t xml:space="preserve">To assist the assessment of an application and the understanding of the assessing criteria in the regulation, the following are some considerations that </w:t>
      </w:r>
      <w:r w:rsidR="00C218A1">
        <w:t xml:space="preserve">the </w:t>
      </w:r>
      <w:r w:rsidRPr="00370980">
        <w:t xml:space="preserve">Head, </w:t>
      </w:r>
      <w:proofErr w:type="spellStart"/>
      <w:r w:rsidRPr="00370980">
        <w:t>TfV</w:t>
      </w:r>
      <w:proofErr w:type="spellEnd"/>
      <w:r w:rsidRPr="00370980">
        <w:t xml:space="preserve"> should </w:t>
      </w:r>
      <w:proofErr w:type="gramStart"/>
      <w:r w:rsidRPr="00370980">
        <w:t>take into account</w:t>
      </w:r>
      <w:proofErr w:type="gramEnd"/>
      <w:r w:rsidR="00C218A1">
        <w:t>:</w:t>
      </w:r>
      <w:r w:rsidRPr="00370980">
        <w:t xml:space="preserve"> </w:t>
      </w:r>
    </w:p>
    <w:p w14:paraId="74A0A1DE" w14:textId="756C6675" w:rsidR="00370980" w:rsidRDefault="0017262D" w:rsidP="00AD0F9E">
      <w:pPr>
        <w:pStyle w:val="Heading3-Numbered"/>
      </w:pPr>
      <w:r>
        <w:t>Obscures the field of view of a user of the road</w:t>
      </w:r>
    </w:p>
    <w:p w14:paraId="02D84F60" w14:textId="77777777" w:rsidR="00420F06" w:rsidRPr="00ED0040" w:rsidRDefault="00420F06" w:rsidP="00420F06">
      <w:pPr>
        <w:pStyle w:val="NoSpacing"/>
      </w:pPr>
      <w:r w:rsidRPr="00420F06">
        <w:t>Considerations may include:</w:t>
      </w:r>
    </w:p>
    <w:p w14:paraId="3F69C60E" w14:textId="77777777" w:rsidR="00420F06" w:rsidRPr="00ED0040" w:rsidRDefault="00420F06" w:rsidP="00FE1029">
      <w:pPr>
        <w:pStyle w:val="ListBullet2"/>
      </w:pPr>
      <w:r w:rsidRPr="00420F06">
        <w:t>The sign should not wholly or partially block a driver or rider’s line of sight for the roadway, an intersection, an access point or any road signs.</w:t>
      </w:r>
    </w:p>
    <w:p w14:paraId="57DFD90F" w14:textId="77777777" w:rsidR="00420F06" w:rsidRPr="00ED0040" w:rsidRDefault="00420F06" w:rsidP="00FE1029">
      <w:pPr>
        <w:pStyle w:val="ListBullet2"/>
      </w:pPr>
      <w:r w:rsidRPr="00420F06">
        <w:t>The sign should not obstruct a driver’s or rider’s line of sight at an intersection, curve or point of egress from an adjacent property.</w:t>
      </w:r>
    </w:p>
    <w:p w14:paraId="4C5C0FD5" w14:textId="4196FA5A" w:rsidR="00420F06" w:rsidRDefault="00420F06" w:rsidP="00FE1029">
      <w:pPr>
        <w:pStyle w:val="ListBullet2"/>
      </w:pPr>
      <w:r w:rsidRPr="00420F06">
        <w:t>Any other factors that may impact the field of view of a user of the road.</w:t>
      </w:r>
    </w:p>
    <w:p w14:paraId="7D005F39" w14:textId="6263AC52" w:rsidR="00AD0F9E" w:rsidRDefault="00AD0F9E" w:rsidP="00AD0F9E">
      <w:pPr>
        <w:pStyle w:val="Heading3-Numbered"/>
      </w:pPr>
      <w:r>
        <w:t>Causes a hazard by distracting the attention of a user of the road</w:t>
      </w:r>
    </w:p>
    <w:p w14:paraId="6BAECF80" w14:textId="77777777" w:rsidR="00ED0040" w:rsidRPr="00ED0040" w:rsidRDefault="00ED0040" w:rsidP="00ED0040">
      <w:pPr>
        <w:pStyle w:val="NoSpacing"/>
      </w:pPr>
      <w:r w:rsidRPr="00ED0040">
        <w:t>Considerations may include:</w:t>
      </w:r>
    </w:p>
    <w:p w14:paraId="2C5B5FAE" w14:textId="77777777" w:rsidR="00ED0040" w:rsidRPr="00665565" w:rsidRDefault="00ED0040" w:rsidP="00FE1029">
      <w:pPr>
        <w:pStyle w:val="ListBullet2"/>
      </w:pPr>
      <w:r w:rsidRPr="00665565">
        <w:t>The message should be limited to a single key message, with letter heights that are legible for the road user.</w:t>
      </w:r>
    </w:p>
    <w:p w14:paraId="48726B8E" w14:textId="77777777" w:rsidR="00ED0040" w:rsidRPr="00665565" w:rsidRDefault="00ED0040" w:rsidP="00FE1029">
      <w:pPr>
        <w:pStyle w:val="ListBullet2"/>
      </w:pPr>
      <w:r w:rsidRPr="00665565">
        <w:t>There should be a good colour contrast between the text and the background. Any graphics should be clear and unambiguous.</w:t>
      </w:r>
    </w:p>
    <w:p w14:paraId="6894FC27" w14:textId="77777777" w:rsidR="00ED0040" w:rsidRPr="00665565" w:rsidRDefault="00ED0040" w:rsidP="00FE1029">
      <w:pPr>
        <w:pStyle w:val="ListBullet2"/>
      </w:pPr>
      <w:r w:rsidRPr="00665565">
        <w:t>The use of small text should be avoided.</w:t>
      </w:r>
    </w:p>
    <w:p w14:paraId="5B62D661" w14:textId="369A4EA4" w:rsidR="00AD0F9E" w:rsidRPr="00665565" w:rsidRDefault="00ED0040" w:rsidP="00FE1029">
      <w:pPr>
        <w:pStyle w:val="ListBullet2"/>
      </w:pPr>
      <w:r w:rsidRPr="00665565">
        <w:t>Any other factors that may cause a hazard and distract the attention of a road user.</w:t>
      </w:r>
    </w:p>
    <w:p w14:paraId="5BA50D85" w14:textId="66047C5C" w:rsidR="0025488E" w:rsidRDefault="0025488E" w:rsidP="0025488E">
      <w:pPr>
        <w:pStyle w:val="Heading3-Numbered"/>
      </w:pPr>
      <w:r w:rsidRPr="0025488E">
        <w:lastRenderedPageBreak/>
        <w:t>Distracts attention of a user of the road from a traffic control device</w:t>
      </w:r>
      <w:r w:rsidRPr="0025488E">
        <w:rPr>
          <w:rStyle w:val="FootnoteReference"/>
          <w:rFonts w:asciiTheme="minorHAnsi" w:hAnsiTheme="minorHAnsi"/>
          <w:bCs/>
        </w:rPr>
        <w:footnoteReference w:id="4"/>
      </w:r>
    </w:p>
    <w:p w14:paraId="2761365B" w14:textId="77777777" w:rsidR="00B06288" w:rsidRDefault="00B06288" w:rsidP="00B06288">
      <w:pPr>
        <w:pStyle w:val="NoSpacing"/>
      </w:pPr>
      <w:r>
        <w:t>Considerations may include:</w:t>
      </w:r>
    </w:p>
    <w:p w14:paraId="576F1008" w14:textId="404DF2E7" w:rsidR="00B06288" w:rsidRDefault="00B06288" w:rsidP="00AC27F2">
      <w:pPr>
        <w:pStyle w:val="ListBullet2"/>
      </w:pPr>
      <w:r>
        <w:t>The sign should not obstruct a driver’s or rider’s view of a traffic control device or is likely to create a confusing dominating background that may reduce the clarity or effectiveness of a traffic control device.</w:t>
      </w:r>
    </w:p>
    <w:p w14:paraId="5AC6EDFA" w14:textId="1EDAD68C" w:rsidR="00B06288" w:rsidRDefault="00B06288" w:rsidP="00AC27F2">
      <w:pPr>
        <w:pStyle w:val="ListBullet2"/>
      </w:pPr>
      <w:r>
        <w:t>The sign should not be likely to be mistaken for a traffic control device, because it contains traffic light colours, or has red circles, octagons, crosses, triangles or arrows.</w:t>
      </w:r>
    </w:p>
    <w:p w14:paraId="1CA47F51" w14:textId="6B026504" w:rsidR="00B06288" w:rsidRDefault="00B06288" w:rsidP="00AC27F2">
      <w:pPr>
        <w:pStyle w:val="ListBullet2"/>
      </w:pPr>
      <w:r>
        <w:t>The sign should not mislead drivers or be mistaken as an instruction to drivers.</w:t>
      </w:r>
    </w:p>
    <w:p w14:paraId="6421AC39" w14:textId="131A5C03" w:rsidR="00B06288" w:rsidRDefault="00B06288" w:rsidP="00AC27F2">
      <w:pPr>
        <w:pStyle w:val="ListBullet2"/>
      </w:pPr>
      <w:r>
        <w:t>Any other factors that may distract the attention of a road user from a traffic control device.</w:t>
      </w:r>
    </w:p>
    <w:p w14:paraId="32BA6002" w14:textId="3301F243" w:rsidR="002A3BC6" w:rsidRDefault="002A3BC6" w:rsidP="002A3BC6">
      <w:pPr>
        <w:pStyle w:val="Heading3-Numbered"/>
      </w:pPr>
      <w:r w:rsidRPr="002A3BC6">
        <w:t>Wholly or partly obscures a road user's view of a traffic control device</w:t>
      </w:r>
    </w:p>
    <w:p w14:paraId="68C298BE" w14:textId="77777777" w:rsidR="006059BE" w:rsidRPr="00531116" w:rsidRDefault="006059BE" w:rsidP="006059BE">
      <w:pPr>
        <w:pStyle w:val="NoSpacing"/>
      </w:pPr>
      <w:r w:rsidRPr="006059BE">
        <w:t>Considerations may include:</w:t>
      </w:r>
    </w:p>
    <w:p w14:paraId="0C6AAD55" w14:textId="77777777" w:rsidR="006059BE" w:rsidRPr="009C698A" w:rsidRDefault="006059BE" w:rsidP="00AC27F2">
      <w:pPr>
        <w:pStyle w:val="ListBullet2"/>
      </w:pPr>
      <w:r w:rsidRPr="006059BE">
        <w:t xml:space="preserve">The sign should avoid being close to a traffic control device, an intersection, or a roundabout. </w:t>
      </w:r>
    </w:p>
    <w:p w14:paraId="73885677" w14:textId="77777777" w:rsidR="006059BE" w:rsidRPr="009C698A" w:rsidRDefault="006059BE" w:rsidP="00AC27F2">
      <w:pPr>
        <w:pStyle w:val="ListBullet2"/>
      </w:pPr>
      <w:r w:rsidRPr="006059BE">
        <w:t>The sign should not block the line of sight of drivers, riders and pedestrians to traffic control devices, e.g. traffic signals, speed limit signs, stop/give way signs, no right-turn signs, etc.</w:t>
      </w:r>
    </w:p>
    <w:p w14:paraId="3E706B23" w14:textId="506A0319" w:rsidR="002A3BC6" w:rsidRDefault="006059BE" w:rsidP="00AC27F2">
      <w:pPr>
        <w:pStyle w:val="ListBullet2"/>
      </w:pPr>
      <w:r w:rsidRPr="006059BE">
        <w:t>Any other factors may obscure a road user’s view of a traffic control device.</w:t>
      </w:r>
    </w:p>
    <w:p w14:paraId="13E69907" w14:textId="749FC266" w:rsidR="000415D0" w:rsidRDefault="000415D0" w:rsidP="000415D0">
      <w:pPr>
        <w:pStyle w:val="Heading3-Numbered"/>
      </w:pPr>
      <w:r w:rsidRPr="000415D0">
        <w:t>In any other way be detrimental to the safe or efficient use of the road</w:t>
      </w:r>
    </w:p>
    <w:p w14:paraId="70944A92" w14:textId="77777777" w:rsidR="00531116" w:rsidRPr="00531116" w:rsidRDefault="00531116" w:rsidP="00531116">
      <w:pPr>
        <w:pStyle w:val="NoSpacing"/>
      </w:pPr>
      <w:r w:rsidRPr="00531116">
        <w:t>Considerations may include:</w:t>
      </w:r>
    </w:p>
    <w:p w14:paraId="03FDABA5" w14:textId="77777777" w:rsidR="00531116" w:rsidRPr="009C698A" w:rsidRDefault="00531116" w:rsidP="00AC27F2">
      <w:pPr>
        <w:pStyle w:val="ListBullet2"/>
      </w:pPr>
      <w:r w:rsidRPr="00531116">
        <w:t>The sign or structure should not pose a danger to road users under poor weather conditions, e.g. strong wind.</w:t>
      </w:r>
    </w:p>
    <w:p w14:paraId="35AE7BEF" w14:textId="77777777" w:rsidR="00531116" w:rsidRPr="009C698A" w:rsidRDefault="00531116" w:rsidP="00AC27F2">
      <w:pPr>
        <w:pStyle w:val="ListBullet2"/>
      </w:pPr>
      <w:r w:rsidRPr="00531116">
        <w:t>The followings are also considered to be road hazards if the sign:</w:t>
      </w:r>
    </w:p>
    <w:p w14:paraId="01D55300" w14:textId="77777777" w:rsidR="00531116" w:rsidRPr="00531116" w:rsidRDefault="00531116" w:rsidP="00AC27F2">
      <w:pPr>
        <w:pStyle w:val="ListContinue2"/>
        <w:ind w:left="851"/>
        <w:rPr>
          <w:b/>
        </w:rPr>
      </w:pPr>
      <w:r w:rsidRPr="00531116">
        <w:t>Could dazzle or distract drivers due to its size, design or colouring, or it being illuminated, reflective, animated or flashing.</w:t>
      </w:r>
    </w:p>
    <w:p w14:paraId="6FDDCBF0" w14:textId="77777777" w:rsidR="00531116" w:rsidRPr="00531116" w:rsidRDefault="00531116" w:rsidP="00AC27F2">
      <w:pPr>
        <w:pStyle w:val="ListContinue2"/>
        <w:ind w:left="851"/>
        <w:rPr>
          <w:b/>
        </w:rPr>
      </w:pPr>
      <w:r w:rsidRPr="00531116">
        <w:t>Is at a location where particular concentration is required, such as a high pedestrian volume intersection.</w:t>
      </w:r>
    </w:p>
    <w:p w14:paraId="2AE5A516" w14:textId="77777777" w:rsidR="00531116" w:rsidRPr="00531116" w:rsidRDefault="00531116" w:rsidP="00AC27F2">
      <w:pPr>
        <w:pStyle w:val="ListContinue2"/>
        <w:ind w:left="851"/>
        <w:rPr>
          <w:b/>
        </w:rPr>
      </w:pPr>
      <w:r w:rsidRPr="00531116">
        <w:t>Requires close study from a moving or stationary vehicle in a location where the vehicle would be unprotected from passing traffic.</w:t>
      </w:r>
    </w:p>
    <w:p w14:paraId="46FB00F4" w14:textId="77777777" w:rsidR="00531116" w:rsidRPr="00531116" w:rsidRDefault="00531116" w:rsidP="00AC27F2">
      <w:pPr>
        <w:pStyle w:val="ListContinue2"/>
        <w:ind w:left="851"/>
        <w:rPr>
          <w:b/>
        </w:rPr>
      </w:pPr>
      <w:r w:rsidRPr="00531116">
        <w:t xml:space="preserve">Invites drivers to turn where there is fast moving </w:t>
      </w:r>
      <w:proofErr w:type="gramStart"/>
      <w:r w:rsidRPr="00531116">
        <w:t>traffic</w:t>
      </w:r>
      <w:proofErr w:type="gramEnd"/>
      <w:r w:rsidRPr="00531116">
        <w:t xml:space="preserve"> or the sign is so close to the turning point that there is no time to signal and turn safely.</w:t>
      </w:r>
    </w:p>
    <w:p w14:paraId="266060D1" w14:textId="77777777" w:rsidR="00531116" w:rsidRPr="00531116" w:rsidRDefault="00531116" w:rsidP="00AC27F2">
      <w:pPr>
        <w:pStyle w:val="ListContinue2"/>
        <w:ind w:left="851"/>
        <w:rPr>
          <w:b/>
        </w:rPr>
      </w:pPr>
      <w:r w:rsidRPr="00531116">
        <w:t xml:space="preserve"> Is within 100 metres of a rural railway crossing.</w:t>
      </w:r>
    </w:p>
    <w:p w14:paraId="5A6EF30A" w14:textId="77777777" w:rsidR="00531116" w:rsidRPr="00531116" w:rsidRDefault="00531116" w:rsidP="00AC27F2">
      <w:pPr>
        <w:pStyle w:val="ListContinue2"/>
        <w:ind w:left="851"/>
        <w:rPr>
          <w:b/>
        </w:rPr>
      </w:pPr>
      <w:r w:rsidRPr="00531116">
        <w:t>Has insufficient clearance from vehicles on the carriageway.</w:t>
      </w:r>
    </w:p>
    <w:p w14:paraId="6D6E9A8D" w14:textId="77777777" w:rsidR="00531116" w:rsidRPr="00531116" w:rsidRDefault="00531116" w:rsidP="00AC27F2">
      <w:pPr>
        <w:pStyle w:val="ListContinue2"/>
        <w:spacing w:after="0"/>
        <w:ind w:left="851"/>
        <w:rPr>
          <w:b/>
        </w:rPr>
      </w:pPr>
      <w:r w:rsidRPr="00531116">
        <w:t>Could mislead drivers or be mistaken as an instruction to drivers.</w:t>
      </w:r>
    </w:p>
    <w:p w14:paraId="046D4F9F" w14:textId="472BFDD8" w:rsidR="00531116" w:rsidRDefault="00531116" w:rsidP="00AC27F2">
      <w:pPr>
        <w:pStyle w:val="ListBullet2"/>
      </w:pPr>
      <w:r w:rsidRPr="00531116">
        <w:t>Any other factors may be detrimental to the safe or efficient use of the road.</w:t>
      </w:r>
    </w:p>
    <w:p w14:paraId="47A3DE11" w14:textId="77777777" w:rsidR="00A71D7C" w:rsidRDefault="00A71D7C" w:rsidP="00A71D7C">
      <w:pPr>
        <w:pStyle w:val="ListBullet"/>
        <w:numPr>
          <w:ilvl w:val="0"/>
          <w:numId w:val="0"/>
        </w:numPr>
        <w:ind w:left="284" w:hanging="284"/>
      </w:pPr>
    </w:p>
    <w:p w14:paraId="47C3B513" w14:textId="77777777" w:rsidR="008B31C6" w:rsidRDefault="006769A1" w:rsidP="00997D94">
      <w:r>
        <w:t>Aft</w:t>
      </w:r>
      <w:r w:rsidRPr="00997D94">
        <w:t xml:space="preserve">er applications have been </w:t>
      </w:r>
      <w:r w:rsidR="00691B71" w:rsidRPr="00997D94">
        <w:t>assess</w:t>
      </w:r>
      <w:r w:rsidRPr="00997D94">
        <w:t>ed, the coordinating road authority must provide</w:t>
      </w:r>
      <w:r w:rsidR="00997D94" w:rsidRPr="00997D94">
        <w:t xml:space="preserve"> </w:t>
      </w:r>
      <w:r w:rsidR="004D4B64">
        <w:t>a written response</w:t>
      </w:r>
      <w:r w:rsidR="00997D94" w:rsidRPr="00997D94">
        <w:t>, together with the reasons for decision</w:t>
      </w:r>
      <w:r w:rsidR="004D4B64">
        <w:t xml:space="preserve">. The response may </w:t>
      </w:r>
      <w:r w:rsidR="0092694F">
        <w:t>be</w:t>
      </w:r>
      <w:r w:rsidR="00592B34">
        <w:t xml:space="preserve">: </w:t>
      </w:r>
      <w:r w:rsidR="0092694F">
        <w:t xml:space="preserve"> </w:t>
      </w:r>
    </w:p>
    <w:p w14:paraId="17FE36FE" w14:textId="4DD198F9" w:rsidR="008B31C6" w:rsidRDefault="0092694F">
      <w:pPr>
        <w:pStyle w:val="ListBullet"/>
        <w:numPr>
          <w:ilvl w:val="0"/>
          <w:numId w:val="13"/>
        </w:numPr>
      </w:pPr>
      <w:r>
        <w:t xml:space="preserve">consent to place the </w:t>
      </w:r>
      <w:r w:rsidR="00AC59B8">
        <w:t>sign or structure</w:t>
      </w:r>
      <w:r w:rsidR="008B31C6">
        <w:t xml:space="preserve">, </w:t>
      </w:r>
      <w:r w:rsidR="00AC59B8">
        <w:t>with or without conditions</w:t>
      </w:r>
      <w:r w:rsidR="00903591">
        <w:t>;</w:t>
      </w:r>
      <w:r w:rsidR="008B31C6">
        <w:t xml:space="preserve"> </w:t>
      </w:r>
    </w:p>
    <w:p w14:paraId="2CC40CB1" w14:textId="21E2E1D4" w:rsidR="008B31C6" w:rsidRDefault="008B31C6" w:rsidP="003A6A33">
      <w:pPr>
        <w:pStyle w:val="NoSpacing"/>
      </w:pPr>
      <w:r>
        <w:t>OR</w:t>
      </w:r>
    </w:p>
    <w:p w14:paraId="33394994" w14:textId="56705A67" w:rsidR="00006402" w:rsidRDefault="006A5A77">
      <w:pPr>
        <w:pStyle w:val="ListBullet"/>
        <w:numPr>
          <w:ilvl w:val="0"/>
          <w:numId w:val="13"/>
        </w:numPr>
      </w:pPr>
      <w:r>
        <w:t xml:space="preserve">or a refusal of the application. </w:t>
      </w:r>
    </w:p>
    <w:p w14:paraId="50659074" w14:textId="77777777" w:rsidR="00C37257" w:rsidRDefault="00C37257" w:rsidP="00006402">
      <w:pPr>
        <w:pStyle w:val="ListBullet"/>
        <w:numPr>
          <w:ilvl w:val="0"/>
          <w:numId w:val="0"/>
        </w:numPr>
      </w:pPr>
    </w:p>
    <w:p w14:paraId="2B94E28E" w14:textId="77777777" w:rsidR="00C37257" w:rsidRDefault="00C37257" w:rsidP="00006402">
      <w:pPr>
        <w:pStyle w:val="ListBullet"/>
        <w:numPr>
          <w:ilvl w:val="0"/>
          <w:numId w:val="0"/>
        </w:numPr>
      </w:pPr>
    </w:p>
    <w:p w14:paraId="22D736F9" w14:textId="77777777" w:rsidR="006148EE" w:rsidRPr="006148EE" w:rsidRDefault="006148EE" w:rsidP="00550874">
      <w:pPr>
        <w:pStyle w:val="Heading3-Numbered"/>
        <w:rPr>
          <w:rFonts w:eastAsia="Arial"/>
        </w:rPr>
      </w:pPr>
      <w:r w:rsidRPr="006148EE">
        <w:lastRenderedPageBreak/>
        <w:t xml:space="preserve">Successful applications </w:t>
      </w:r>
    </w:p>
    <w:p w14:paraId="3564A05C" w14:textId="2C411F6A" w:rsidR="006148EE" w:rsidRDefault="006148EE" w:rsidP="006148EE">
      <w:r w:rsidRPr="006148EE">
        <w:t xml:space="preserve">If </w:t>
      </w:r>
      <w:r>
        <w:t xml:space="preserve">the </w:t>
      </w:r>
      <w:r w:rsidRPr="006148EE">
        <w:t xml:space="preserve">Head, </w:t>
      </w:r>
      <w:proofErr w:type="spellStart"/>
      <w:r w:rsidRPr="006148EE">
        <w:t>TfV</w:t>
      </w:r>
      <w:proofErr w:type="spellEnd"/>
      <w:r w:rsidRPr="006148EE">
        <w:t xml:space="preserve"> </w:t>
      </w:r>
      <w:r w:rsidR="004C5A75">
        <w:t>gives</w:t>
      </w:r>
      <w:r w:rsidR="004C5A75" w:rsidRPr="006148EE">
        <w:t xml:space="preserve"> </w:t>
      </w:r>
      <w:r w:rsidRPr="006148EE">
        <w:t>written consent</w:t>
      </w:r>
      <w:r w:rsidR="003A72A1">
        <w:t xml:space="preserve"> to the applicant under section 66(1) of the RMA</w:t>
      </w:r>
      <w:r w:rsidR="00A23123">
        <w:t>, regulation 23(5) requires that the response</w:t>
      </w:r>
      <w:r w:rsidRPr="006148EE">
        <w:t xml:space="preserve"> provided to the applicant must contain the following information</w:t>
      </w:r>
      <w:r w:rsidR="00A23123">
        <w:t>:</w:t>
      </w:r>
      <w:r w:rsidRPr="006148EE">
        <w:t xml:space="preserve"> </w:t>
      </w:r>
    </w:p>
    <w:p w14:paraId="0BEF42F3" w14:textId="3AE19DA6" w:rsidR="00A23123" w:rsidRPr="00B312FD" w:rsidRDefault="00B312FD" w:rsidP="00B312FD">
      <w:pPr>
        <w:pStyle w:val="Statement"/>
        <w:spacing w:before="240"/>
        <w:ind w:right="1558"/>
        <w:rPr>
          <w:b/>
          <w:i w:val="0"/>
        </w:rPr>
      </w:pPr>
      <w:r w:rsidRPr="00B312FD">
        <w:rPr>
          <w:b/>
          <w:i w:val="0"/>
        </w:rPr>
        <w:t>Regulation 23(5)</w:t>
      </w:r>
      <w:r>
        <w:rPr>
          <w:b/>
          <w:i w:val="0"/>
        </w:rPr>
        <w:t>:</w:t>
      </w:r>
    </w:p>
    <w:p w14:paraId="079650C5" w14:textId="02414116" w:rsidR="00A23123" w:rsidRPr="006148EE" w:rsidRDefault="00A23123" w:rsidP="00B312FD">
      <w:pPr>
        <w:pStyle w:val="Statement"/>
        <w:ind w:right="1558"/>
      </w:pPr>
      <w:r w:rsidRPr="006148EE">
        <w:t>If a coordinating road authority gives written consent for the purposes of section 66(1) of the Act, the consent must</w:t>
      </w:r>
      <w:r w:rsidR="00B312FD">
        <w:t xml:space="preserve"> –</w:t>
      </w:r>
    </w:p>
    <w:p w14:paraId="2CA555A2" w14:textId="77FBED71" w:rsidR="00A23123" w:rsidRPr="006148EE" w:rsidRDefault="00A23123" w:rsidP="00B312FD">
      <w:pPr>
        <w:pStyle w:val="Statement"/>
        <w:ind w:left="284" w:right="1558"/>
      </w:pPr>
      <w:r w:rsidRPr="006148EE">
        <w:t>(a)</w:t>
      </w:r>
      <w:r w:rsidRPr="006148EE">
        <w:tab/>
      </w:r>
      <w:r w:rsidR="008E1E1A">
        <w:t xml:space="preserve"> </w:t>
      </w:r>
      <w:r w:rsidRPr="006148EE">
        <w:t>state the name, address and contact details of the road authority; and</w:t>
      </w:r>
    </w:p>
    <w:p w14:paraId="5DD2E6F1" w14:textId="285FA2F9" w:rsidR="00A23123" w:rsidRPr="006148EE" w:rsidRDefault="00A23123" w:rsidP="00B312FD">
      <w:pPr>
        <w:pStyle w:val="Statement"/>
        <w:ind w:left="284" w:right="1558"/>
      </w:pPr>
      <w:r w:rsidRPr="006148EE">
        <w:t>(b)</w:t>
      </w:r>
      <w:r w:rsidRPr="006148EE">
        <w:tab/>
      </w:r>
      <w:r w:rsidR="008E1E1A">
        <w:t xml:space="preserve"> </w:t>
      </w:r>
      <w:r w:rsidRPr="006148EE">
        <w:t>state the date of issue of the consent; and</w:t>
      </w:r>
    </w:p>
    <w:p w14:paraId="7EF28323" w14:textId="18A26093" w:rsidR="00A23123" w:rsidRPr="006148EE" w:rsidRDefault="00A23123" w:rsidP="00B312FD">
      <w:pPr>
        <w:pStyle w:val="Statement"/>
        <w:ind w:left="284" w:right="1558"/>
      </w:pPr>
      <w:r w:rsidRPr="006148EE">
        <w:t>(c)</w:t>
      </w:r>
      <w:r w:rsidR="008E1E1A">
        <w:t xml:space="preserve"> </w:t>
      </w:r>
      <w:r w:rsidRPr="006148EE">
        <w:t>state the name, address and contact details of the applicant; and</w:t>
      </w:r>
    </w:p>
    <w:p w14:paraId="389DE2E1" w14:textId="1C2DF54F" w:rsidR="00A23123" w:rsidRPr="006148EE" w:rsidRDefault="00A23123" w:rsidP="00B312FD">
      <w:pPr>
        <w:pStyle w:val="Statement"/>
        <w:ind w:left="284" w:right="1558"/>
      </w:pPr>
      <w:r w:rsidRPr="006148EE">
        <w:t>(d)</w:t>
      </w:r>
      <w:r w:rsidR="00B312FD">
        <w:t xml:space="preserve"> </w:t>
      </w:r>
      <w:r w:rsidRPr="006148EE">
        <w:t>state the name, address and contact details of the person or body who will have ongoing responsibility for the structure, device, hoarding, advertisement, sign or bill; and</w:t>
      </w:r>
    </w:p>
    <w:p w14:paraId="1C15B3AC" w14:textId="2667EE24" w:rsidR="00A23123" w:rsidRPr="006148EE" w:rsidRDefault="00A23123" w:rsidP="00B312FD">
      <w:pPr>
        <w:pStyle w:val="Statement"/>
        <w:ind w:left="284" w:right="1558"/>
      </w:pPr>
      <w:r w:rsidRPr="006148EE">
        <w:t>(e</w:t>
      </w:r>
      <w:r w:rsidR="008E1E1A">
        <w:t xml:space="preserve">) </w:t>
      </w:r>
      <w:r w:rsidRPr="006148EE">
        <w:t>include a description of the structure, device, hoarding, advertisement, sign or bill; and</w:t>
      </w:r>
    </w:p>
    <w:p w14:paraId="079A9079" w14:textId="0388C776" w:rsidR="00A23123" w:rsidRPr="006148EE" w:rsidRDefault="00A23123" w:rsidP="00B312FD">
      <w:pPr>
        <w:pStyle w:val="Statement"/>
        <w:ind w:left="284" w:right="1558"/>
      </w:pPr>
      <w:r w:rsidRPr="006148EE">
        <w:t>(f)</w:t>
      </w:r>
      <w:r w:rsidR="00B312FD">
        <w:t xml:space="preserve"> </w:t>
      </w:r>
      <w:r w:rsidRPr="006148EE">
        <w:t>state the name of the road and the location at which the structure, device, hoarding, advertisement, sign or bill may be displayed; and</w:t>
      </w:r>
    </w:p>
    <w:p w14:paraId="4FA53445" w14:textId="29EC1D9E" w:rsidR="00A23123" w:rsidRPr="006148EE" w:rsidRDefault="00A23123" w:rsidP="00B312FD">
      <w:pPr>
        <w:pStyle w:val="Statement"/>
        <w:ind w:left="284" w:right="1558"/>
      </w:pPr>
      <w:r w:rsidRPr="006148EE">
        <w:t>(g</w:t>
      </w:r>
      <w:r w:rsidR="008E1E1A">
        <w:t xml:space="preserve">) </w:t>
      </w:r>
      <w:r w:rsidRPr="006148EE">
        <w:t>state the date on which the consent expires (if any); and</w:t>
      </w:r>
    </w:p>
    <w:p w14:paraId="6EB96DA0" w14:textId="5202B7D2" w:rsidR="00A23123" w:rsidRDefault="00A23123" w:rsidP="00B312FD">
      <w:pPr>
        <w:pStyle w:val="Statement"/>
        <w:ind w:left="284" w:right="1558"/>
      </w:pPr>
      <w:r w:rsidRPr="006148EE">
        <w:rPr>
          <w:rFonts w:eastAsia="VIC" w:cs="Angsana New"/>
          <w:kern w:val="24"/>
        </w:rPr>
        <w:t>(h</w:t>
      </w:r>
      <w:r w:rsidR="008E1E1A">
        <w:rPr>
          <w:rFonts w:eastAsia="VIC" w:cs="Angsana New"/>
          <w:kern w:val="24"/>
        </w:rPr>
        <w:t xml:space="preserve">) </w:t>
      </w:r>
      <w:r w:rsidRPr="006148EE">
        <w:rPr>
          <w:rFonts w:eastAsia="VIC" w:cs="Angsana New"/>
          <w:kern w:val="24"/>
        </w:rPr>
        <w:t>include any</w:t>
      </w:r>
      <w:r w:rsidRPr="006148EE">
        <w:t xml:space="preserve"> conditions to which the consent is subject.</w:t>
      </w:r>
    </w:p>
    <w:p w14:paraId="2707C8BD" w14:textId="291A730E" w:rsidR="001E6FEA" w:rsidRDefault="00BF5F17" w:rsidP="00BF5F17">
      <w:pPr>
        <w:spacing w:before="240"/>
      </w:pPr>
      <w:r>
        <w:t xml:space="preserve">Applicants should note that approval </w:t>
      </w:r>
      <w:r w:rsidR="00A53FB4">
        <w:t xml:space="preserve">of </w:t>
      </w:r>
      <w:r w:rsidR="004C670E" w:rsidRPr="004C670E">
        <w:t xml:space="preserve">an advertising structure for its size, content and location </w:t>
      </w:r>
      <w:r w:rsidR="004C670E" w:rsidRPr="00A53FB4">
        <w:rPr>
          <w:b/>
        </w:rPr>
        <w:t xml:space="preserve">does </w:t>
      </w:r>
      <w:r w:rsidR="004C670E" w:rsidRPr="00A53FB4">
        <w:rPr>
          <w:b/>
          <w:bCs/>
        </w:rPr>
        <w:t>not</w:t>
      </w:r>
      <w:r w:rsidR="004C670E" w:rsidRPr="004C670E">
        <w:rPr>
          <w:bCs/>
        </w:rPr>
        <w:t xml:space="preserve"> </w:t>
      </w:r>
      <w:r w:rsidR="004C670E" w:rsidRPr="004C670E">
        <w:t xml:space="preserve">give consent to a person to conduct works within </w:t>
      </w:r>
      <w:r w:rsidR="00106A61">
        <w:t xml:space="preserve">the </w:t>
      </w:r>
      <w:r w:rsidR="004C670E" w:rsidRPr="004C670E">
        <w:t>road reserve</w:t>
      </w:r>
      <w:r w:rsidR="00106A61">
        <w:t xml:space="preserve"> </w:t>
      </w:r>
      <w:r w:rsidR="00106A61" w:rsidRPr="004C670E">
        <w:t>(</w:t>
      </w:r>
      <w:r w:rsidR="00106A61">
        <w:t xml:space="preserve">for example, to </w:t>
      </w:r>
      <w:r w:rsidR="00106A61" w:rsidRPr="004C670E">
        <w:t>erect or remove a sign)</w:t>
      </w:r>
      <w:r w:rsidR="004C670E" w:rsidRPr="004C670E">
        <w:t xml:space="preserve">. </w:t>
      </w:r>
      <w:r w:rsidR="00B53FE4">
        <w:t xml:space="preserve">A separate application is required to </w:t>
      </w:r>
      <w:r w:rsidR="004C670E" w:rsidRPr="004C670E">
        <w:t>obtain Consent for Works in accordance with schedule 7, clause 16 of the RMA</w:t>
      </w:r>
      <w:r w:rsidR="001E6FEA">
        <w:t>. This must be obtained</w:t>
      </w:r>
      <w:r w:rsidR="004C670E" w:rsidRPr="004C670E">
        <w:t xml:space="preserve"> before </w:t>
      </w:r>
      <w:r w:rsidR="001E6FEA">
        <w:t xml:space="preserve">any </w:t>
      </w:r>
      <w:r w:rsidR="004C670E" w:rsidRPr="004C670E">
        <w:t>works</w:t>
      </w:r>
      <w:r w:rsidR="001E6FEA">
        <w:t xml:space="preserve"> are carried out</w:t>
      </w:r>
      <w:r w:rsidR="004C670E" w:rsidRPr="004C670E">
        <w:t xml:space="preserve">. </w:t>
      </w:r>
    </w:p>
    <w:p w14:paraId="1C29D579" w14:textId="66986199" w:rsidR="00A23123" w:rsidRPr="004C670E" w:rsidRDefault="004C670E" w:rsidP="00BF5F17">
      <w:pPr>
        <w:spacing w:before="240"/>
      </w:pPr>
      <w:r w:rsidRPr="004C670E">
        <w:t xml:space="preserve">Information about applying for a Consent for Works can be obtained from </w:t>
      </w:r>
      <w:r w:rsidR="007D4926">
        <w:t xml:space="preserve">Transport Victoria’s </w:t>
      </w:r>
      <w:hyperlink r:id="rId17" w:history="1">
        <w:r w:rsidRPr="004C670E">
          <w:rPr>
            <w:rStyle w:val="Hyperlink"/>
          </w:rPr>
          <w:t>Working within Road Reserve webpage</w:t>
        </w:r>
      </w:hyperlink>
      <w:r w:rsidRPr="004C670E">
        <w:t>.</w:t>
      </w:r>
    </w:p>
    <w:p w14:paraId="042BF3BA" w14:textId="77777777" w:rsidR="00827F9D" w:rsidRPr="00827F9D" w:rsidRDefault="00827F9D" w:rsidP="00827F9D">
      <w:pPr>
        <w:pStyle w:val="Heading3-Numbered"/>
      </w:pPr>
      <w:r w:rsidRPr="00827F9D">
        <w:t>Unsuccessful applications</w:t>
      </w:r>
    </w:p>
    <w:p w14:paraId="2531C704" w14:textId="23DECAC1" w:rsidR="00827F9D" w:rsidRPr="00C346B5" w:rsidRDefault="00827F9D" w:rsidP="00C346B5">
      <w:r w:rsidRPr="00C346B5">
        <w:t xml:space="preserve">Where the Head, </w:t>
      </w:r>
      <w:proofErr w:type="spellStart"/>
      <w:r w:rsidRPr="00C346B5">
        <w:t>TfV</w:t>
      </w:r>
      <w:proofErr w:type="spellEnd"/>
      <w:r w:rsidRPr="00C346B5">
        <w:t xml:space="preserve"> refuses </w:t>
      </w:r>
      <w:r w:rsidR="00C346B5">
        <w:t xml:space="preserve">to provide consent to an </w:t>
      </w:r>
      <w:r w:rsidRPr="00C346B5">
        <w:t>application</w:t>
      </w:r>
      <w:r w:rsidR="00C346B5">
        <w:t xml:space="preserve"> under section 66(1) of the RMA</w:t>
      </w:r>
      <w:r w:rsidRPr="00C346B5">
        <w:t>, the applicant may apply to the Victorian Civil and Administrative Tribunal (VCAT) for a review of the decision</w:t>
      </w:r>
      <w:r w:rsidR="00FC325D" w:rsidRPr="00C346B5">
        <w:t xml:space="preserve"> within 28 days of being advised of the refusal</w:t>
      </w:r>
      <w:r w:rsidR="00C346B5" w:rsidRPr="00C346B5">
        <w:t>– regulation 23 (6) of the Regulations</w:t>
      </w:r>
      <w:r w:rsidRPr="00C346B5">
        <w:t xml:space="preserve">. </w:t>
      </w:r>
    </w:p>
    <w:p w14:paraId="0059DDE2" w14:textId="77777777" w:rsidR="000014A4" w:rsidRPr="000014A4" w:rsidRDefault="000014A4" w:rsidP="000014A4">
      <w:pPr>
        <w:pStyle w:val="Heading2-Numbered"/>
      </w:pPr>
      <w:r w:rsidRPr="000014A4">
        <w:t>Fees</w:t>
      </w:r>
    </w:p>
    <w:p w14:paraId="12A1DD34" w14:textId="02488D18" w:rsidR="000014A4" w:rsidRPr="00C346B5" w:rsidRDefault="000014A4" w:rsidP="00C346B5">
      <w:r w:rsidRPr="00C346B5">
        <w:t xml:space="preserve">The Head, </w:t>
      </w:r>
      <w:proofErr w:type="spellStart"/>
      <w:r w:rsidRPr="00C346B5">
        <w:t>TfV</w:t>
      </w:r>
      <w:proofErr w:type="spellEnd"/>
      <w:r w:rsidRPr="00C346B5">
        <w:t xml:space="preserve"> may charge the applicant a fee for each application </w:t>
      </w:r>
      <w:r w:rsidR="005C1DE9" w:rsidRPr="00C346B5">
        <w:t xml:space="preserve">to </w:t>
      </w:r>
      <w:r w:rsidRPr="00C346B5">
        <w:t>plac</w:t>
      </w:r>
      <w:r w:rsidR="005C1DE9" w:rsidRPr="00C346B5">
        <w:t>e</w:t>
      </w:r>
      <w:r w:rsidRPr="00C346B5">
        <w:t xml:space="preserve"> an advertising sign in, on or over an arterial road or a freeway road reserve</w:t>
      </w:r>
      <w:r w:rsidR="00C346B5" w:rsidRPr="00C346B5">
        <w:t xml:space="preserve"> – regulation 23 (3) of the Regulations</w:t>
      </w:r>
      <w:r w:rsidRPr="00C346B5">
        <w:t xml:space="preserve">. </w:t>
      </w:r>
    </w:p>
    <w:p w14:paraId="099EE708" w14:textId="157DB307" w:rsidR="00863D44" w:rsidRPr="00863D44" w:rsidRDefault="00863D44" w:rsidP="00863D44">
      <w:pPr>
        <w:pStyle w:val="Heading2-Numbered"/>
      </w:pPr>
      <w:r w:rsidRPr="00863D44">
        <w:t xml:space="preserve">Exemptions </w:t>
      </w:r>
    </w:p>
    <w:p w14:paraId="3011C159" w14:textId="546F028D" w:rsidR="00863D44" w:rsidRPr="00C346B5" w:rsidRDefault="00863D44" w:rsidP="00C346B5">
      <w:r w:rsidRPr="00C346B5">
        <w:t xml:space="preserve">Consent under section 66 of the RMA is </w:t>
      </w:r>
      <w:r w:rsidRPr="00C346B5">
        <w:rPr>
          <w:b/>
        </w:rPr>
        <w:t>not</w:t>
      </w:r>
      <w:r w:rsidRPr="00C346B5">
        <w:t xml:space="preserve"> required where a person has obtained a planning permit for an advertising sign under the relevant municipal planning scheme</w:t>
      </w:r>
      <w:r w:rsidR="00C346B5" w:rsidRPr="00C346B5">
        <w:t xml:space="preserve"> – section 66(2) of the RMA</w:t>
      </w:r>
      <w:r w:rsidRPr="00C346B5">
        <w:t xml:space="preserve">. </w:t>
      </w:r>
    </w:p>
    <w:p w14:paraId="298480AA" w14:textId="77777777" w:rsidR="003E4EE4" w:rsidRDefault="00863D44" w:rsidP="00863D44">
      <w:r w:rsidRPr="00863D44">
        <w:t xml:space="preserve">However, if the sign does not have a planning permit because it is exempt from requiring </w:t>
      </w:r>
      <w:r w:rsidR="003E4EE4">
        <w:t xml:space="preserve">one </w:t>
      </w:r>
      <w:r w:rsidRPr="00863D44">
        <w:t xml:space="preserve">under the Victorian Planning Provisions, written consent from </w:t>
      </w:r>
      <w:r w:rsidR="003E4EE4">
        <w:t xml:space="preserve">the </w:t>
      </w:r>
      <w:r w:rsidRPr="00863D44">
        <w:t xml:space="preserve">Head, </w:t>
      </w:r>
      <w:proofErr w:type="spellStart"/>
      <w:r w:rsidRPr="00863D44">
        <w:t>TfV</w:t>
      </w:r>
      <w:proofErr w:type="spellEnd"/>
      <w:r w:rsidRPr="00863D44">
        <w:t xml:space="preserve"> </w:t>
      </w:r>
      <w:r w:rsidRPr="00863D44">
        <w:rPr>
          <w:b/>
        </w:rPr>
        <w:t>will be</w:t>
      </w:r>
      <w:r w:rsidRPr="00863D44">
        <w:t xml:space="preserve"> required (for signs placed within a freeway or arterial road reserve). </w:t>
      </w:r>
    </w:p>
    <w:p w14:paraId="343349F3" w14:textId="7C79C00E" w:rsidR="00863D44" w:rsidRPr="00C346B5" w:rsidRDefault="00863D44" w:rsidP="00C346B5">
      <w:r w:rsidRPr="00C346B5">
        <w:t>In other words, an advertising sign is not authorised or permitted merely because it is exempt from the requirement to obtain a permit under the Victorian Planning Provisions</w:t>
      </w:r>
      <w:r w:rsidR="00C346B5" w:rsidRPr="00C346B5">
        <w:t xml:space="preserve"> – section 66 (3) RMA</w:t>
      </w:r>
      <w:r w:rsidRPr="00C346B5">
        <w:t xml:space="preserve">. </w:t>
      </w:r>
    </w:p>
    <w:p w14:paraId="63066F41" w14:textId="0768704A" w:rsidR="0054119A" w:rsidRPr="0054119A" w:rsidRDefault="00C346B5" w:rsidP="006D5BDF">
      <w:pPr>
        <w:pStyle w:val="Heading2-Numbered"/>
      </w:pPr>
      <w:r>
        <w:lastRenderedPageBreak/>
        <w:t>Political a</w:t>
      </w:r>
      <w:r w:rsidRPr="0054119A">
        <w:t xml:space="preserve">dvertising </w:t>
      </w:r>
      <w:r w:rsidR="00D85DA2">
        <w:t>r</w:t>
      </w:r>
      <w:r w:rsidR="0054119A" w:rsidRPr="0054119A">
        <w:t xml:space="preserve">equiring a </w:t>
      </w:r>
      <w:r w:rsidR="00D85DA2">
        <w:t>p</w:t>
      </w:r>
      <w:r w:rsidR="0054119A" w:rsidRPr="0054119A">
        <w:t xml:space="preserve">lanning </w:t>
      </w:r>
      <w:r w:rsidR="00D85DA2">
        <w:t>p</w:t>
      </w:r>
      <w:r w:rsidR="0054119A" w:rsidRPr="0054119A">
        <w:t>ermit</w:t>
      </w:r>
    </w:p>
    <w:p w14:paraId="05610DF5" w14:textId="790E6EB3" w:rsidR="00AE16CD" w:rsidRPr="00C346B5" w:rsidRDefault="00C346B5" w:rsidP="00C346B5">
      <w:pPr>
        <w:pStyle w:val="NoSpacing"/>
      </w:pPr>
      <w:r w:rsidRPr="00C346B5">
        <w:t>Under Clause 52.05-10 of the relevant Planning Scheme</w:t>
      </w:r>
      <w:r w:rsidRPr="00C346B5" w:rsidDel="00C346B5">
        <w:t xml:space="preserve"> </w:t>
      </w:r>
      <w:r>
        <w:t xml:space="preserve">a </w:t>
      </w:r>
      <w:r w:rsidR="00AE16CD" w:rsidRPr="00C346B5">
        <w:t>planning permit is required for a sign that:</w:t>
      </w:r>
    </w:p>
    <w:p w14:paraId="776124D3" w14:textId="77777777" w:rsidR="00AE16CD" w:rsidRPr="0054119A" w:rsidRDefault="00AE16CD">
      <w:pPr>
        <w:pStyle w:val="ListBullet"/>
        <w:numPr>
          <w:ilvl w:val="0"/>
          <w:numId w:val="13"/>
        </w:numPr>
      </w:pPr>
      <w:r w:rsidRPr="0054119A">
        <w:t>exceeds 5 square metres</w:t>
      </w:r>
      <w:r w:rsidRPr="0054119A">
        <w:rPr>
          <w:vertAlign w:val="superscript"/>
        </w:rPr>
        <w:footnoteReference w:id="5"/>
      </w:r>
      <w:r w:rsidRPr="0054119A">
        <w:t xml:space="preserve"> in size, or</w:t>
      </w:r>
    </w:p>
    <w:p w14:paraId="64CEB507" w14:textId="77777777" w:rsidR="00AE16CD" w:rsidRPr="009C698A" w:rsidRDefault="00AE16CD">
      <w:pPr>
        <w:pStyle w:val="ListBullet"/>
        <w:numPr>
          <w:ilvl w:val="0"/>
          <w:numId w:val="13"/>
        </w:numPr>
      </w:pPr>
      <w:r w:rsidRPr="0054119A">
        <w:t>is less than 5 square metres in size but is animated or internally illuminated (such as a variable message sign).</w:t>
      </w:r>
    </w:p>
    <w:p w14:paraId="0ECAEDFE" w14:textId="757549E8" w:rsidR="0054119A" w:rsidRPr="0054119A" w:rsidRDefault="00AE16CD" w:rsidP="0054119A">
      <w:r>
        <w:t xml:space="preserve">The local </w:t>
      </w:r>
      <w:r w:rsidR="0054119A" w:rsidRPr="0054119A">
        <w:t xml:space="preserve">Council is the responsible authority for issuing planning permits </w:t>
      </w:r>
      <w:r w:rsidR="009D2FDC">
        <w:t xml:space="preserve">(s. 47, </w:t>
      </w:r>
      <w:r w:rsidR="0054119A" w:rsidRPr="0054119A">
        <w:rPr>
          <w:i/>
        </w:rPr>
        <w:t>Planning and Environment Act 1987</w:t>
      </w:r>
      <w:r w:rsidR="009D2FDC">
        <w:t>)</w:t>
      </w:r>
      <w:r w:rsidR="0054119A" w:rsidRPr="0054119A">
        <w:t xml:space="preserve"> </w:t>
      </w:r>
    </w:p>
    <w:p w14:paraId="1A18F21C" w14:textId="77777777" w:rsidR="0054119A" w:rsidRPr="0054119A" w:rsidRDefault="0054119A" w:rsidP="0054119A">
      <w:r w:rsidRPr="0054119A">
        <w:t xml:space="preserve">An application for an animated or internally illuminated sign within 60 metres of a freeway or arterial road will be referred by Council to the Head, </w:t>
      </w:r>
      <w:proofErr w:type="spellStart"/>
      <w:r w:rsidRPr="0054119A">
        <w:t>TfV</w:t>
      </w:r>
      <w:proofErr w:type="spellEnd"/>
      <w:r w:rsidRPr="0054119A">
        <w:t xml:space="preserve"> (as the determining referral authority), in accordance with Clause 52.05-3 of the relevant Planning Scheme. </w:t>
      </w:r>
    </w:p>
    <w:p w14:paraId="4A0CD591" w14:textId="4E9F732D" w:rsidR="0054119A" w:rsidRPr="0054119A" w:rsidRDefault="0054119A" w:rsidP="0054119A">
      <w:r w:rsidRPr="0054119A">
        <w:t xml:space="preserve">In its role as a determining referral authority, the Head, </w:t>
      </w:r>
      <w:proofErr w:type="spellStart"/>
      <w:r w:rsidRPr="0054119A">
        <w:t>TfV</w:t>
      </w:r>
      <w:proofErr w:type="spellEnd"/>
      <w:r w:rsidRPr="0054119A">
        <w:t xml:space="preserve"> must consider all applications referred to it on their merits. The Head, </w:t>
      </w:r>
      <w:proofErr w:type="spellStart"/>
      <w:r w:rsidRPr="0054119A">
        <w:t>TfV</w:t>
      </w:r>
      <w:proofErr w:type="spellEnd"/>
      <w:r w:rsidRPr="0054119A">
        <w:t xml:space="preserve"> must respond in </w:t>
      </w:r>
      <w:r w:rsidR="000F7DC9">
        <w:t xml:space="preserve">accordance </w:t>
      </w:r>
      <w:r w:rsidRPr="0054119A">
        <w:t xml:space="preserve">with </w:t>
      </w:r>
      <w:r w:rsidR="000F7DC9">
        <w:t>s</w:t>
      </w:r>
      <w:r w:rsidRPr="0054119A">
        <w:t xml:space="preserve">ection 55 of the Planning &amp; Environment Act 1987 by issuing a response of no objection, no objection subject to conditions, or objection. The Head, </w:t>
      </w:r>
      <w:proofErr w:type="spellStart"/>
      <w:r w:rsidRPr="0054119A">
        <w:t>TfV</w:t>
      </w:r>
      <w:proofErr w:type="spellEnd"/>
      <w:r w:rsidRPr="0054119A">
        <w:t xml:space="preserve"> will object to planning proposals for placement in the road reserve of </w:t>
      </w:r>
      <w:r w:rsidR="005C6C95">
        <w:t xml:space="preserve">variable message signs </w:t>
      </w:r>
      <w:r w:rsidRPr="0054119A">
        <w:t xml:space="preserve">displaying advertising </w:t>
      </w:r>
      <w:r w:rsidR="002D3C4C">
        <w:t xml:space="preserve">that is </w:t>
      </w:r>
      <w:r w:rsidRPr="0054119A">
        <w:t>considered to represent a road safety hazard.</w:t>
      </w:r>
    </w:p>
    <w:p w14:paraId="710598E0" w14:textId="1A9B8CB7" w:rsidR="004E3926" w:rsidRPr="009C6A5A" w:rsidRDefault="004E3926" w:rsidP="004E3926">
      <w:pPr>
        <w:pStyle w:val="Heading2-Numbered"/>
      </w:pPr>
      <w:r w:rsidRPr="009C6A5A">
        <w:t xml:space="preserve">Unauthorised or </w:t>
      </w:r>
      <w:r w:rsidR="00BF4193" w:rsidRPr="009C6A5A">
        <w:t>u</w:t>
      </w:r>
      <w:r w:rsidRPr="009C6A5A">
        <w:t xml:space="preserve">nsafe </w:t>
      </w:r>
      <w:r w:rsidR="00582995" w:rsidRPr="009C6A5A">
        <w:t>s</w:t>
      </w:r>
      <w:r w:rsidRPr="009C6A5A">
        <w:t>igns</w:t>
      </w:r>
    </w:p>
    <w:p w14:paraId="7F01801F" w14:textId="656FD8A2" w:rsidR="00AC2607" w:rsidRDefault="004E3926" w:rsidP="004E3926">
      <w:r w:rsidRPr="004E3926">
        <w:t xml:space="preserve">It is </w:t>
      </w:r>
      <w:r w:rsidR="00C346B5" w:rsidRPr="004E3926">
        <w:t>a</w:t>
      </w:r>
      <w:r w:rsidR="00C346B5">
        <w:t xml:space="preserve"> criminal</w:t>
      </w:r>
      <w:r w:rsidR="00C346B5" w:rsidRPr="004E3926">
        <w:t xml:space="preserve"> </w:t>
      </w:r>
      <w:r w:rsidRPr="004E3926">
        <w:t xml:space="preserve">offence to place an advertising structure or display a sign within an arterial road or freeway road reserve without written consent from the Head, </w:t>
      </w:r>
      <w:proofErr w:type="spellStart"/>
      <w:r w:rsidRPr="004E3926">
        <w:t>TfV</w:t>
      </w:r>
      <w:proofErr w:type="spellEnd"/>
      <w:r w:rsidRPr="004E3926">
        <w:t xml:space="preserve">. </w:t>
      </w:r>
      <w:r w:rsidR="00AC2607">
        <w:t>A penalty applies.</w:t>
      </w:r>
    </w:p>
    <w:p w14:paraId="7EC6C0CF" w14:textId="3F94B508" w:rsidR="004E3926" w:rsidRPr="004E3926" w:rsidRDefault="004E3926" w:rsidP="004E3926">
      <w:r w:rsidRPr="004E3926">
        <w:t>The R</w:t>
      </w:r>
      <w:r w:rsidR="00AC2607">
        <w:t xml:space="preserve">oad Management Act </w:t>
      </w:r>
      <w:r w:rsidR="00B66C2E">
        <w:t xml:space="preserve">gives </w:t>
      </w:r>
      <w:r w:rsidR="00AC2607">
        <w:t xml:space="preserve">the </w:t>
      </w:r>
      <w:r w:rsidRPr="004E3926">
        <w:t xml:space="preserve">Head, </w:t>
      </w:r>
      <w:proofErr w:type="spellStart"/>
      <w:r w:rsidRPr="004E3926">
        <w:t>TfV</w:t>
      </w:r>
      <w:proofErr w:type="spellEnd"/>
      <w:r w:rsidRPr="004E3926">
        <w:t xml:space="preserve"> enforcement powers to take action to protect the safety and efficiency of roads when unauthorised advertising signs and structures are placed in arterial road and freeway road reserves, or where unsafe signs are erected on land adjacent to a road reserve. </w:t>
      </w:r>
    </w:p>
    <w:p w14:paraId="727FC1B2" w14:textId="0C5CE464" w:rsidR="00AC2607" w:rsidRPr="004E3926" w:rsidRDefault="00AC2607" w:rsidP="00744D08">
      <w:pPr>
        <w:pStyle w:val="Heading3"/>
      </w:pPr>
      <w:r w:rsidRPr="009C698A">
        <w:t xml:space="preserve">Enforcement </w:t>
      </w:r>
      <w:r w:rsidR="00D85DA2">
        <w:t>a</w:t>
      </w:r>
      <w:r w:rsidRPr="009C698A">
        <w:t>ctions</w:t>
      </w:r>
      <w:r w:rsidR="009C698A">
        <w:t xml:space="preserve"> </w:t>
      </w:r>
      <w:r w:rsidR="009C698A" w:rsidRPr="009C698A">
        <w:t>w</w:t>
      </w:r>
      <w:r w:rsidRPr="004E3926">
        <w:t>ithin the road reserve</w:t>
      </w:r>
    </w:p>
    <w:p w14:paraId="2A36ADFF" w14:textId="0B983732" w:rsidR="00AC2607" w:rsidRPr="004E3926" w:rsidRDefault="00A430D1" w:rsidP="004E3926">
      <w:pPr>
        <w:rPr>
          <w:b/>
        </w:rPr>
      </w:pPr>
      <w:r>
        <w:t xml:space="preserve">All political advertising signs placed </w:t>
      </w:r>
      <w:r w:rsidR="00AC2607" w:rsidRPr="004E3926">
        <w:t xml:space="preserve">in the arterial or freeway road reserve that </w:t>
      </w:r>
      <w:r w:rsidR="00E3294D">
        <w:t xml:space="preserve">are </w:t>
      </w:r>
      <w:r w:rsidR="00AC2607" w:rsidRPr="004E3926">
        <w:t xml:space="preserve">not authorised by </w:t>
      </w:r>
      <w:r w:rsidR="00E3294D">
        <w:t xml:space="preserve">the </w:t>
      </w:r>
      <w:r w:rsidR="00AC2607" w:rsidRPr="004E3926">
        <w:t xml:space="preserve">Head, </w:t>
      </w:r>
      <w:proofErr w:type="spellStart"/>
      <w:r w:rsidR="00AC2607" w:rsidRPr="004E3926">
        <w:t>TfV</w:t>
      </w:r>
      <w:proofErr w:type="spellEnd"/>
      <w:r w:rsidR="00AC2607" w:rsidRPr="004E3926">
        <w:t xml:space="preserve"> will be considered a road safety hazard.</w:t>
      </w:r>
    </w:p>
    <w:p w14:paraId="0EBDCB82" w14:textId="244620F6" w:rsidR="00AC2607" w:rsidRPr="004E3926" w:rsidRDefault="00AC2607" w:rsidP="004E3926">
      <w:pPr>
        <w:rPr>
          <w:b/>
        </w:rPr>
      </w:pPr>
      <w:r w:rsidRPr="004E3926">
        <w:t xml:space="preserve">If an unauthorised standard </w:t>
      </w:r>
      <w:r w:rsidR="00A430D1">
        <w:t xml:space="preserve">political </w:t>
      </w:r>
      <w:r w:rsidRPr="004E3926">
        <w:t>advertising sign is placed in the road reserve</w:t>
      </w:r>
      <w:r w:rsidR="00E3294D">
        <w:t xml:space="preserve"> the </w:t>
      </w:r>
      <w:r w:rsidRPr="004E3926">
        <w:t xml:space="preserve">Head, </w:t>
      </w:r>
      <w:proofErr w:type="spellStart"/>
      <w:r w:rsidRPr="004E3926">
        <w:t>TfV</w:t>
      </w:r>
      <w:proofErr w:type="spellEnd"/>
      <w:r w:rsidRPr="004E3926">
        <w:t xml:space="preserve"> can remove and destroy the sign without prior notification.</w:t>
      </w:r>
    </w:p>
    <w:p w14:paraId="64507B65" w14:textId="652CCFFC" w:rsidR="00AC2607" w:rsidRPr="004E3926" w:rsidRDefault="00AC2607" w:rsidP="00B82A45">
      <w:r w:rsidRPr="004E3926">
        <w:t xml:space="preserve">If an unauthorised </w:t>
      </w:r>
      <w:r w:rsidR="00481F05">
        <w:t>variable message sign (</w:t>
      </w:r>
      <w:r w:rsidRPr="004E3926">
        <w:t>VMS</w:t>
      </w:r>
      <w:r w:rsidR="00481F05">
        <w:t>)</w:t>
      </w:r>
      <w:r w:rsidRPr="004E3926">
        <w:t xml:space="preserve"> </w:t>
      </w:r>
      <w:r w:rsidRPr="002E3B28">
        <w:t>displaying political advertising</w:t>
      </w:r>
      <w:r w:rsidRPr="004E3926">
        <w:t xml:space="preserve"> </w:t>
      </w:r>
      <w:r w:rsidR="008471B7">
        <w:t xml:space="preserve">is </w:t>
      </w:r>
      <w:r w:rsidRPr="004E3926">
        <w:t xml:space="preserve">parked in the road reserve, Head, </w:t>
      </w:r>
      <w:proofErr w:type="spellStart"/>
      <w:r w:rsidRPr="004E3926">
        <w:t>TfV</w:t>
      </w:r>
      <w:proofErr w:type="spellEnd"/>
      <w:r w:rsidRPr="004E3926">
        <w:t xml:space="preserve"> </w:t>
      </w:r>
      <w:r w:rsidR="00A430D1">
        <w:t>can direct the person who installed the VMS to remove it and if the direction is not followed</w:t>
      </w:r>
      <w:r w:rsidR="00DD7FAE">
        <w:t>:</w:t>
      </w:r>
    </w:p>
    <w:p w14:paraId="7E9AC9DF" w14:textId="0333E9A4" w:rsidR="00AC2607" w:rsidRPr="004E3926" w:rsidRDefault="00AC2607" w:rsidP="00DD7FAE">
      <w:pPr>
        <w:pStyle w:val="List"/>
      </w:pPr>
      <w:r w:rsidRPr="004E3926">
        <w:t xml:space="preserve">Remove and store the VMS </w:t>
      </w:r>
    </w:p>
    <w:p w14:paraId="133F7DB4" w14:textId="77777777" w:rsidR="00AC2607" w:rsidRPr="004E3926" w:rsidRDefault="00AC2607" w:rsidP="00DD7FAE">
      <w:pPr>
        <w:pStyle w:val="List"/>
      </w:pPr>
      <w:r w:rsidRPr="004E3926">
        <w:t>Issue an infringement notice</w:t>
      </w:r>
    </w:p>
    <w:p w14:paraId="05C62874" w14:textId="77777777" w:rsidR="00AC2607" w:rsidRDefault="00AC2607" w:rsidP="00DD7FAE">
      <w:pPr>
        <w:pStyle w:val="List"/>
      </w:pPr>
      <w:r w:rsidRPr="004E3926">
        <w:t xml:space="preserve">Prosecute to court for not following the direction. </w:t>
      </w:r>
    </w:p>
    <w:p w14:paraId="1EA8FB59" w14:textId="77777777" w:rsidR="00A430D1" w:rsidRPr="002E3B28" w:rsidRDefault="00A430D1" w:rsidP="00A430D1">
      <w:pPr>
        <w:jc w:val="both"/>
      </w:pPr>
      <w:r w:rsidRPr="002E3B28">
        <w:t xml:space="preserve">If the unauthorised sign is displayed on a stationary mobile billboard trailer or other vehicle parked on a road reserve, the Head, </w:t>
      </w:r>
      <w:proofErr w:type="spellStart"/>
      <w:r w:rsidRPr="002E3B28">
        <w:t>TfV</w:t>
      </w:r>
      <w:proofErr w:type="spellEnd"/>
      <w:r w:rsidRPr="002E3B28">
        <w:t xml:space="preserve"> can remove or direct the removal of the vehicle then store it and recover reasonable costs from the owner of the vehicle. Prior notification is not required for this removal.</w:t>
      </w:r>
    </w:p>
    <w:p w14:paraId="17593311" w14:textId="2C9930C0" w:rsidR="00AC2607" w:rsidRPr="004E3926" w:rsidRDefault="009C698A" w:rsidP="00744D08">
      <w:pPr>
        <w:pStyle w:val="Heading3"/>
      </w:pPr>
      <w:r>
        <w:t xml:space="preserve">Enforcement actions on </w:t>
      </w:r>
      <w:r w:rsidR="00AC2607" w:rsidRPr="004E3926">
        <w:t>private property</w:t>
      </w:r>
    </w:p>
    <w:p w14:paraId="70691E73" w14:textId="52B334E0" w:rsidR="00AC2607" w:rsidRPr="004E3926" w:rsidRDefault="00AC2607" w:rsidP="00DD7FAE">
      <w:r w:rsidRPr="004E3926">
        <w:t xml:space="preserve">If an unsafe sign is placed on private property adjoining a road, Head, </w:t>
      </w:r>
      <w:proofErr w:type="spellStart"/>
      <w:r w:rsidRPr="004E3926">
        <w:t>TfV</w:t>
      </w:r>
      <w:proofErr w:type="spellEnd"/>
      <w:r w:rsidRPr="004E3926">
        <w:t xml:space="preserve"> may</w:t>
      </w:r>
      <w:r w:rsidR="00DD7FAE">
        <w:t xml:space="preserve"> s</w:t>
      </w:r>
      <w:r w:rsidRPr="004E3926">
        <w:t>erve a notice on the occupier or the owner of the property directing them to remove the sign, and if the direction is not followed</w:t>
      </w:r>
    </w:p>
    <w:p w14:paraId="0BC20C54" w14:textId="77777777" w:rsidR="00AC2607" w:rsidRPr="004E3926" w:rsidRDefault="00AC2607">
      <w:pPr>
        <w:pStyle w:val="List"/>
        <w:numPr>
          <w:ilvl w:val="0"/>
          <w:numId w:val="12"/>
        </w:numPr>
      </w:pPr>
      <w:r w:rsidRPr="004E3926">
        <w:t>Enter the private property to remove the sign</w:t>
      </w:r>
    </w:p>
    <w:p w14:paraId="2E5FB162" w14:textId="77777777" w:rsidR="00AC2607" w:rsidRPr="004E3926" w:rsidRDefault="00AC2607" w:rsidP="00DD7FAE">
      <w:pPr>
        <w:pStyle w:val="List"/>
      </w:pPr>
      <w:r w:rsidRPr="004E3926">
        <w:lastRenderedPageBreak/>
        <w:t>Prosecute to court for not following the direction</w:t>
      </w:r>
    </w:p>
    <w:p w14:paraId="61A9D6AE" w14:textId="38DE069D" w:rsidR="004E3926" w:rsidRPr="004E3926" w:rsidRDefault="004E3926" w:rsidP="00744D08">
      <w:pPr>
        <w:pStyle w:val="Heading3-Numbered"/>
      </w:pPr>
      <w:r w:rsidRPr="004E3926">
        <w:t xml:space="preserve">Unauthorised </w:t>
      </w:r>
      <w:r w:rsidR="00D85DA2">
        <w:t>s</w:t>
      </w:r>
      <w:r w:rsidRPr="004E3926">
        <w:t xml:space="preserve">igns located within the </w:t>
      </w:r>
      <w:r w:rsidR="00D85DA2">
        <w:t>r</w:t>
      </w:r>
      <w:r w:rsidRPr="004E3926">
        <w:t xml:space="preserve">oad </w:t>
      </w:r>
      <w:r w:rsidR="00D85DA2">
        <w:t>r</w:t>
      </w:r>
      <w:r w:rsidRPr="004E3926">
        <w:t>eserve</w:t>
      </w:r>
    </w:p>
    <w:p w14:paraId="4B9DB76A" w14:textId="77777777" w:rsidR="004E3926" w:rsidRPr="004E3926" w:rsidRDefault="004E3926" w:rsidP="004E3926">
      <w:r w:rsidRPr="004E3926">
        <w:t xml:space="preserve">Under section 66 of the RMA, it is an offence for a person to place an advertising sign within the road reserve without the prior written consent of the relevant coordinating road authority; being Head, </w:t>
      </w:r>
      <w:proofErr w:type="spellStart"/>
      <w:r w:rsidRPr="004E3926">
        <w:t>TfV</w:t>
      </w:r>
      <w:proofErr w:type="spellEnd"/>
      <w:r w:rsidRPr="004E3926">
        <w:t xml:space="preserve"> for freeways and arterial roads. </w:t>
      </w:r>
    </w:p>
    <w:p w14:paraId="7C922E0D" w14:textId="77777777" w:rsidR="004E3926" w:rsidRPr="004E3926" w:rsidRDefault="004E3926" w:rsidP="004E3926">
      <w:r w:rsidRPr="004E3926">
        <w:t xml:space="preserve">If an unauthorised </w:t>
      </w:r>
      <w:r w:rsidRPr="00B91AE7">
        <w:t>political</w:t>
      </w:r>
      <w:r w:rsidRPr="004E3926">
        <w:t xml:space="preserve"> advertising sign is erected within the road reserve (i.e., the sign does not have Head, </w:t>
      </w:r>
      <w:proofErr w:type="spellStart"/>
      <w:r w:rsidRPr="004E3926">
        <w:t>TfV</w:t>
      </w:r>
      <w:proofErr w:type="spellEnd"/>
      <w:r w:rsidRPr="004E3926">
        <w:t xml:space="preserve"> consent as the relevant coordinating road authority), under Schedule 3, clause 4 of the RMA,  Head, </w:t>
      </w:r>
      <w:proofErr w:type="spellStart"/>
      <w:r w:rsidRPr="004E3926">
        <w:t>TfV</w:t>
      </w:r>
      <w:proofErr w:type="spellEnd"/>
      <w:r w:rsidRPr="004E3926">
        <w:t xml:space="preserve"> can remove and dispose of the sign without prior notification to the person who has installed the sign.</w:t>
      </w:r>
    </w:p>
    <w:p w14:paraId="0EFDB30B" w14:textId="77777777" w:rsidR="004E3926" w:rsidRPr="004E3926" w:rsidRDefault="004E3926" w:rsidP="004E3926">
      <w:pPr>
        <w:rPr>
          <w:b/>
        </w:rPr>
      </w:pPr>
      <w:r w:rsidRPr="004E3926">
        <w:rPr>
          <w:b/>
        </w:rPr>
        <w:t>If the unauthorised sign is a VMS</w:t>
      </w:r>
    </w:p>
    <w:p w14:paraId="35CA6C76" w14:textId="77777777" w:rsidR="004E3926" w:rsidRPr="004E3926" w:rsidRDefault="004E3926" w:rsidP="004E3926">
      <w:pPr>
        <w:rPr>
          <w:b/>
        </w:rPr>
      </w:pPr>
      <w:r w:rsidRPr="004E3926">
        <w:t xml:space="preserve">If an unauthorised VMS displaying </w:t>
      </w:r>
      <w:r w:rsidRPr="00B91AE7">
        <w:t>political</w:t>
      </w:r>
      <w:r w:rsidRPr="004E3926">
        <w:t xml:space="preserve"> advertising (which does not have a planning permit) </w:t>
      </w:r>
      <w:proofErr w:type="gramStart"/>
      <w:r w:rsidRPr="004E3926">
        <w:t>is located in</w:t>
      </w:r>
      <w:proofErr w:type="gramEnd"/>
      <w:r w:rsidRPr="004E3926">
        <w:t xml:space="preserve"> the arterial or freeway road reserve, the Head, </w:t>
      </w:r>
      <w:proofErr w:type="spellStart"/>
      <w:r w:rsidRPr="004E3926">
        <w:t>TfV</w:t>
      </w:r>
      <w:proofErr w:type="spellEnd"/>
      <w:r w:rsidRPr="004E3926">
        <w:t xml:space="preserve"> can direct the removal of the VMS under regulation 24 of the Regulations. If the direction is not followed within a specified time, the Head, </w:t>
      </w:r>
      <w:proofErr w:type="spellStart"/>
      <w:r w:rsidRPr="004E3926">
        <w:t>TfV</w:t>
      </w:r>
      <w:proofErr w:type="spellEnd"/>
      <w:r w:rsidRPr="004E3926">
        <w:t xml:space="preserve"> can remove and store the VMS and recover any reasonable costs incurred under regulation 25 of the Regulations. Councils may also remove an unauthorised VMS displaying </w:t>
      </w:r>
      <w:r w:rsidRPr="00B91AE7">
        <w:t>political</w:t>
      </w:r>
      <w:r w:rsidRPr="004E3926">
        <w:t xml:space="preserve"> advertising.</w:t>
      </w:r>
    </w:p>
    <w:p w14:paraId="31AFBEF0" w14:textId="77777777" w:rsidR="004E3926" w:rsidRPr="004E3926" w:rsidRDefault="004E3926" w:rsidP="004E3926">
      <w:pPr>
        <w:rPr>
          <w:b/>
        </w:rPr>
      </w:pPr>
      <w:r w:rsidRPr="004E3926">
        <w:rPr>
          <w:b/>
        </w:rPr>
        <w:t>If the unauthorised sign is on a mobile billboard trailer</w:t>
      </w:r>
    </w:p>
    <w:p w14:paraId="4D7D17AF" w14:textId="77777777" w:rsidR="0002715F" w:rsidRPr="0002715F" w:rsidRDefault="0002715F" w:rsidP="00B91AE7">
      <w:r w:rsidRPr="0002715F">
        <w:t xml:space="preserve">If the unauthorised sign is displayed on a stationary mobile billboard trailer or other vehicle parked on a road reserve, under section 119A of the RMA, the Head, </w:t>
      </w:r>
      <w:proofErr w:type="spellStart"/>
      <w:r w:rsidRPr="0002715F">
        <w:t>TfV</w:t>
      </w:r>
      <w:proofErr w:type="spellEnd"/>
      <w:r w:rsidRPr="0002715F">
        <w:t xml:space="preserve"> can remove or direct the removal of the vehicle or and then it the trailer and recover from the vehicle owner any reasonable removal and storage costs incurred (section 119</w:t>
      </w:r>
      <w:proofErr w:type="gramStart"/>
      <w:r w:rsidRPr="0002715F">
        <w:t>A(</w:t>
      </w:r>
      <w:proofErr w:type="gramEnd"/>
      <w:r w:rsidRPr="0002715F">
        <w:t xml:space="preserve">4) RMA). Prior notification is not required for this removal. </w:t>
      </w:r>
    </w:p>
    <w:p w14:paraId="3DECC668" w14:textId="52E11333" w:rsidR="004E3926" w:rsidRPr="0002715F" w:rsidRDefault="004E3926" w:rsidP="0002715F">
      <w:pPr>
        <w:pStyle w:val="Heading3-Numbered"/>
      </w:pPr>
      <w:r w:rsidRPr="0002715F">
        <w:t xml:space="preserve">Unsafe </w:t>
      </w:r>
      <w:r w:rsidR="00D85DA2" w:rsidRPr="0002715F">
        <w:t>a</w:t>
      </w:r>
      <w:r w:rsidRPr="0002715F">
        <w:t xml:space="preserve">dvertising </w:t>
      </w:r>
      <w:r w:rsidR="00D85DA2" w:rsidRPr="0002715F">
        <w:t>s</w:t>
      </w:r>
      <w:r w:rsidRPr="0002715F">
        <w:t xml:space="preserve">igns </w:t>
      </w:r>
      <w:r w:rsidR="00D85DA2" w:rsidRPr="0002715F">
        <w:t>l</w:t>
      </w:r>
      <w:r w:rsidRPr="0002715F">
        <w:t xml:space="preserve">ocated within </w:t>
      </w:r>
      <w:r w:rsidR="00D85DA2" w:rsidRPr="0002715F">
        <w:t>p</w:t>
      </w:r>
      <w:r w:rsidRPr="0002715F">
        <w:t xml:space="preserve">rivate </w:t>
      </w:r>
      <w:r w:rsidR="00D85DA2" w:rsidRPr="0002715F">
        <w:t>p</w:t>
      </w:r>
      <w:r w:rsidRPr="0002715F">
        <w:t xml:space="preserve">roperty adjoining a </w:t>
      </w:r>
      <w:r w:rsidR="00D85DA2" w:rsidRPr="0002715F">
        <w:t>r</w:t>
      </w:r>
      <w:r w:rsidRPr="0002715F">
        <w:t>oad</w:t>
      </w:r>
    </w:p>
    <w:p w14:paraId="22A48E2A" w14:textId="77777777" w:rsidR="006A6624" w:rsidRDefault="004E3926" w:rsidP="006A6624">
      <w:r w:rsidRPr="006A6624">
        <w:t xml:space="preserve">Where signs erected on private property adjoining a road reserve are considered to present a road safety hazard to </w:t>
      </w:r>
      <w:r w:rsidR="00DD7FAE" w:rsidRPr="006A6624">
        <w:t>drivers,</w:t>
      </w:r>
      <w:r w:rsidRPr="006A6624">
        <w:t xml:space="preserve"> the RMA provides Head, </w:t>
      </w:r>
      <w:proofErr w:type="spellStart"/>
      <w:r w:rsidRPr="006A6624">
        <w:t>TfV</w:t>
      </w:r>
      <w:proofErr w:type="spellEnd"/>
      <w:r w:rsidRPr="006A6624">
        <w:t xml:space="preserve"> with the power to serve a notice on the owner or occupier of the land directing them to remove the sign (including s</w:t>
      </w:r>
      <w:r w:rsidR="004C78C7" w:rsidRPr="006A6624">
        <w:t xml:space="preserve">etting a deadline for removing </w:t>
      </w:r>
      <w:r w:rsidRPr="006A6624">
        <w:t>the sign)</w:t>
      </w:r>
      <w:r w:rsidR="006A6624" w:rsidRPr="006A6624">
        <w:t xml:space="preserve"> - schedule 6, clause 3 of the RMA</w:t>
      </w:r>
      <w:r w:rsidRPr="006A6624">
        <w:t>.</w:t>
      </w:r>
    </w:p>
    <w:p w14:paraId="7DBE1408" w14:textId="719D6317" w:rsidR="006A6624" w:rsidRPr="006A6624" w:rsidRDefault="006A6624" w:rsidP="002E3B28">
      <w:r w:rsidRPr="006A6624">
        <w:t xml:space="preserve">Situations where a sign erected on private property may present a road safety hazard are set out in section </w:t>
      </w:r>
      <w:r>
        <w:t>1.4</w:t>
      </w:r>
      <w:r w:rsidRPr="006A6624">
        <w:t xml:space="preserve"> of this document.</w:t>
      </w:r>
    </w:p>
    <w:p w14:paraId="52CDDCC6" w14:textId="1E0C50F2" w:rsidR="004E3926" w:rsidRPr="006A6624" w:rsidRDefault="004E3926" w:rsidP="006A6624">
      <w:r w:rsidRPr="006A6624">
        <w:t xml:space="preserve"> If the sign on the adjoining property adversely </w:t>
      </w:r>
      <w:r w:rsidR="00BC3A93" w:rsidRPr="006A6624">
        <w:t xml:space="preserve">affects </w:t>
      </w:r>
      <w:r w:rsidRPr="006A6624">
        <w:t xml:space="preserve">the safety of the road or road users, or the property owner or occupier has not followed the direction to remove the sign as specified in the served notice, Head, </w:t>
      </w:r>
      <w:proofErr w:type="spellStart"/>
      <w:r w:rsidRPr="006A6624">
        <w:t>TfV</w:t>
      </w:r>
      <w:proofErr w:type="spellEnd"/>
      <w:r w:rsidRPr="006A6624">
        <w:t xml:space="preserve"> may remove the sign on the property</w:t>
      </w:r>
      <w:r w:rsidR="006A6624" w:rsidRPr="006A6624">
        <w:t xml:space="preserve"> - schedule 6, clause 4 of the RMA</w:t>
      </w:r>
      <w:r w:rsidRPr="006A6624">
        <w:t>.</w:t>
      </w:r>
    </w:p>
    <w:p w14:paraId="3E9B8207" w14:textId="5A5C49AA" w:rsidR="004E3926" w:rsidRPr="006A6624" w:rsidRDefault="004E3926" w:rsidP="006A6624">
      <w:r w:rsidRPr="006A6624">
        <w:t>It is an offence to fail to comply with a direction issued under clause 3 of Schedule 6 of the RMA without a reasonable excuse</w:t>
      </w:r>
      <w:r w:rsidR="006A6624" w:rsidRPr="006A6624">
        <w:t xml:space="preserve"> - section 61 of the RMA</w:t>
      </w:r>
      <w:r w:rsidRPr="006A6624">
        <w:t xml:space="preserve">. </w:t>
      </w:r>
      <w:r w:rsidR="00461108" w:rsidRPr="006A6624">
        <w:t>A penalty applies</w:t>
      </w:r>
      <w:r w:rsidRPr="006A6624">
        <w:t>.</w:t>
      </w:r>
    </w:p>
    <w:p w14:paraId="6ED8282C" w14:textId="7A3516B9" w:rsidR="004E3926" w:rsidRDefault="004E3926" w:rsidP="004E3926">
      <w:r w:rsidRPr="004E3926">
        <w:t xml:space="preserve">These provisions apply to all advertising signs located within private property adjoining a road, including advertising for </w:t>
      </w:r>
      <w:r w:rsidR="00496DF2">
        <w:t xml:space="preserve">election </w:t>
      </w:r>
      <w:r w:rsidRPr="004E3926">
        <w:t>purposes.</w:t>
      </w:r>
    </w:p>
    <w:p w14:paraId="06784EF2" w14:textId="6380182F" w:rsidR="00722BD6" w:rsidRDefault="00722BD6" w:rsidP="002E3B28">
      <w:pPr>
        <w:pStyle w:val="Heading2-Numbered"/>
      </w:pPr>
      <w:r>
        <w:t>Filming in the road reserve</w:t>
      </w:r>
    </w:p>
    <w:p w14:paraId="159B1C0A" w14:textId="526D12C3" w:rsidR="006A6624" w:rsidRDefault="00311663">
      <w:pPr>
        <w:rPr>
          <w:rFonts w:asciiTheme="majorHAnsi" w:eastAsiaTheme="majorEastAsia" w:hAnsiTheme="majorHAnsi" w:cstheme="majorBidi"/>
          <w:b/>
          <w:color w:val="075D5F" w:themeColor="accent1"/>
          <w:sz w:val="28"/>
          <w:szCs w:val="50"/>
        </w:rPr>
      </w:pPr>
      <w:r w:rsidRPr="00311663">
        <w:t>Filming, photography, or other work within the road reserve presents inherent safety risks and requires adequate safety plans to be prepared, including consent for works and traffic management plans. Filming or photography within the road reserve should be planned to ensure the safety of candidates, participants, employees, and the public.</w:t>
      </w:r>
      <w:r w:rsidR="006A6624">
        <w:br w:type="page"/>
      </w:r>
    </w:p>
    <w:p w14:paraId="2AC2275A" w14:textId="77777777" w:rsidR="009C6A5A" w:rsidRDefault="00B8217E" w:rsidP="006A6624">
      <w:pPr>
        <w:pStyle w:val="Heading1"/>
      </w:pPr>
      <w:r w:rsidRPr="006A6624">
        <w:lastRenderedPageBreak/>
        <w:t>Appendix 2</w:t>
      </w:r>
      <w:r w:rsidR="00621584" w:rsidRPr="006A6624">
        <w:t xml:space="preserve">: </w:t>
      </w:r>
      <w:r w:rsidR="006A6624" w:rsidRPr="006A6624">
        <w:t xml:space="preserve">Political advertising </w:t>
      </w:r>
      <w:r w:rsidR="006A6624">
        <w:t>on the public transport network</w:t>
      </w:r>
      <w:r w:rsidR="006A6624" w:rsidRPr="006A6624">
        <w:t xml:space="preserve"> </w:t>
      </w:r>
    </w:p>
    <w:p w14:paraId="5084613B" w14:textId="77777777" w:rsidR="008B4766" w:rsidRPr="008B4766" w:rsidRDefault="008B4766" w:rsidP="005D69EA">
      <w:pPr>
        <w:pStyle w:val="ListParagraph"/>
        <w:keepNext/>
        <w:keepLines/>
        <w:numPr>
          <w:ilvl w:val="0"/>
          <w:numId w:val="4"/>
        </w:numPr>
        <w:spacing w:before="240"/>
        <w:contextualSpacing w:val="0"/>
        <w:outlineLvl w:val="0"/>
        <w:rPr>
          <w:rFonts w:asciiTheme="majorHAnsi" w:eastAsiaTheme="majorEastAsia" w:hAnsiTheme="majorHAnsi" w:cstheme="majorBidi"/>
          <w:b/>
          <w:vanish/>
          <w:color w:val="075D5F" w:themeColor="accent1"/>
          <w:sz w:val="28"/>
          <w:szCs w:val="50"/>
        </w:rPr>
      </w:pPr>
    </w:p>
    <w:p w14:paraId="1DE82394" w14:textId="18E8C536" w:rsidR="009C6A5A" w:rsidRDefault="009C6A5A" w:rsidP="005D69EA">
      <w:pPr>
        <w:pStyle w:val="Heading2-Numbered"/>
      </w:pPr>
      <w:r>
        <w:t>Train stations and infrastructure</w:t>
      </w:r>
    </w:p>
    <w:p w14:paraId="3B0C6FFE" w14:textId="4642B13E" w:rsidR="000D73FD" w:rsidRPr="00FA1E09" w:rsidRDefault="000D73FD" w:rsidP="00FA1E09">
      <w:pPr>
        <w:rPr>
          <w:b/>
        </w:rPr>
      </w:pPr>
      <w:r>
        <w:rPr>
          <w:b/>
        </w:rPr>
        <w:t>Accessing the rail reserve</w:t>
      </w:r>
    </w:p>
    <w:p w14:paraId="77FE4E67" w14:textId="77777777" w:rsidR="000D73FD" w:rsidRDefault="000D73FD" w:rsidP="000D73FD">
      <w:r w:rsidRPr="000D73FD">
        <w:t xml:space="preserve">Under section 223 of the Transport (Compliance and Miscellaneous) Act 1983, it is an offence to trespass on any rail land or premises owned or occupied by the Head, Transport for Victoria or </w:t>
      </w:r>
      <w:proofErr w:type="spellStart"/>
      <w:r w:rsidRPr="000D73FD">
        <w:t>VicTrack</w:t>
      </w:r>
      <w:proofErr w:type="spellEnd"/>
      <w:r w:rsidRPr="000D73FD">
        <w:t xml:space="preserve"> for any reason without a valid permit. This includes accessing the rail reserve to place political advertising materials. An infringement penalty applies.</w:t>
      </w:r>
    </w:p>
    <w:p w14:paraId="407C63F9" w14:textId="7DC879A8" w:rsidR="00B8217E" w:rsidRPr="000D73FD" w:rsidRDefault="000D73FD" w:rsidP="00FA1E09">
      <w:pPr>
        <w:pStyle w:val="Heading3-Numbered"/>
      </w:pPr>
      <w:r>
        <w:t>Political advertising – train stations and infrastructure</w:t>
      </w:r>
    </w:p>
    <w:p w14:paraId="662C6B1F" w14:textId="77777777" w:rsidR="000D73FD" w:rsidRDefault="000D73FD" w:rsidP="000D73FD">
      <w:r>
        <w:t xml:space="preserve">Under Head, </w:t>
      </w:r>
      <w:proofErr w:type="spellStart"/>
      <w:r>
        <w:t>TfV’s</w:t>
      </w:r>
      <w:proofErr w:type="spellEnd"/>
      <w:r>
        <w:t xml:space="preserve"> agreements with rail operators, advertising that promotes a political party, parties or a political cause on trains, at train stations or other rail infrastructure or premises is prohibited. </w:t>
      </w:r>
    </w:p>
    <w:p w14:paraId="34A4E0CD" w14:textId="77777777" w:rsidR="007B7163" w:rsidRDefault="000D73FD" w:rsidP="000D73FD">
      <w:r>
        <w:t xml:space="preserve">Advertising placed by a third party will be removed by authorised officers. Authorised officers are appointed by the Secretary to the Department of Transport and Planning under section 221AB of the Transport (Compliance and Miscellaneous) Act 1983 and are employed directly by the operators and funded by the franchise agreement. Authorised officers also hold statutory enforcement powers under the Transport (Compliance and Miscellaneous) Act 1983 and may act against unauthorised distribution of political material on rail premises independently of any direction from Head, </w:t>
      </w:r>
      <w:proofErr w:type="spellStart"/>
      <w:r>
        <w:t>TfV</w:t>
      </w:r>
      <w:proofErr w:type="spellEnd"/>
      <w:r w:rsidR="007B7163">
        <w:t>.</w:t>
      </w:r>
    </w:p>
    <w:p w14:paraId="02287A6D" w14:textId="77777777" w:rsidR="007B7163" w:rsidRDefault="007B7163" w:rsidP="00FA1E09">
      <w:pPr>
        <w:pStyle w:val="Heading3-Numbered"/>
        <w:ind w:left="567" w:hanging="567"/>
      </w:pPr>
      <w:r>
        <w:t>Train station boundaries</w:t>
      </w:r>
    </w:p>
    <w:p w14:paraId="4E27A918" w14:textId="77777777" w:rsidR="007B7163" w:rsidRPr="007B7163" w:rsidRDefault="007B7163" w:rsidP="007B7163">
      <w:r w:rsidRPr="007B7163">
        <w:t>The prohibition of political advertising on rail property applies to train station property boundaries which include</w:t>
      </w:r>
      <w:r w:rsidRPr="007B7163">
        <w:rPr>
          <w:rFonts w:ascii="Times New Roman" w:hAnsi="Times New Roman" w:cs="Times New Roman"/>
        </w:rPr>
        <w:t> </w:t>
      </w:r>
      <w:r w:rsidRPr="007B7163">
        <w:t>all station platforms, buildings, carparks including internal roadways, footpaths, bridges, stairs, lifts and access ways with station carparks. It does not apply to footpaths, adjacent council footpaths, road reserve at station entrances, or other land that is not part of the train station property.</w:t>
      </w:r>
    </w:p>
    <w:p w14:paraId="628EE545" w14:textId="77777777" w:rsidR="007B7163" w:rsidRDefault="007B7163" w:rsidP="007B7163">
      <w:r w:rsidRPr="007B7163">
        <w:t xml:space="preserve">Maps setting out Metro train station property boundaries can be found under the political activity tab on the </w:t>
      </w:r>
      <w:hyperlink r:id="rId18" w:history="1">
        <w:r w:rsidRPr="00FA1E09">
          <w:rPr>
            <w:rStyle w:val="Hyperlink"/>
            <w:color w:val="000000" w:themeColor="text1"/>
          </w:rPr>
          <w:t>Metro Permits and Station Access</w:t>
        </w:r>
      </w:hyperlink>
      <w:r w:rsidRPr="007B7163">
        <w:t xml:space="preserve"> webpage.</w:t>
      </w:r>
    </w:p>
    <w:p w14:paraId="70093E64" w14:textId="380ECEA2" w:rsidR="007B7163" w:rsidRPr="007B7163" w:rsidRDefault="007B7163" w:rsidP="00B91AE7">
      <w:pPr>
        <w:pStyle w:val="Heading2-Numbered"/>
      </w:pPr>
      <w:r w:rsidRPr="007B7163">
        <w:t>Tram stops and infrastructure</w:t>
      </w:r>
    </w:p>
    <w:p w14:paraId="2DAB6C0E" w14:textId="676200DA" w:rsidR="007B7163" w:rsidRDefault="007B7163" w:rsidP="00B91AE7">
      <w:pPr>
        <w:pStyle w:val="Heading3-Numbered"/>
      </w:pPr>
      <w:r>
        <w:tab/>
        <w:t>Display of political advertising on trams, tram stops and infrastructure</w:t>
      </w:r>
    </w:p>
    <w:p w14:paraId="245D13F4" w14:textId="77777777" w:rsidR="007B7163" w:rsidRDefault="007B7163" w:rsidP="007B7163">
      <w:r>
        <w:t xml:space="preserve">Under Head, </w:t>
      </w:r>
      <w:proofErr w:type="spellStart"/>
      <w:r>
        <w:t>TfV’s</w:t>
      </w:r>
      <w:proofErr w:type="spellEnd"/>
      <w:r>
        <w:t xml:space="preserve"> franchise agreement with the tram operator, advertising that promotes a political party, parties or a political cause on trams, tram stops or other tram infrastructure or premises is prohibited. </w:t>
      </w:r>
    </w:p>
    <w:p w14:paraId="21D33A54" w14:textId="77777777" w:rsidR="007B7163" w:rsidRDefault="007B7163" w:rsidP="007B7163">
      <w:r>
        <w:t xml:space="preserve">Advertising placed by a third party will be removed by authorised officers. Authorised officers are appointed by the Secretary to the Department of Transport and Planning under section 221AB of the Transport (Compliance and Miscellaneous) Act 1983 and are employed directly by the operator and funded by the franchise agreement. Authorised officers also hold statutory enforcement powers under the Transport (Compliance and Miscellaneous) Act 1983 and may act against unauthorised distribution of political material on trams or tram premises independently of any direction from Head, </w:t>
      </w:r>
      <w:proofErr w:type="spellStart"/>
      <w:r>
        <w:t>TfV</w:t>
      </w:r>
      <w:proofErr w:type="spellEnd"/>
      <w:r>
        <w:t xml:space="preserve">. </w:t>
      </w:r>
    </w:p>
    <w:p w14:paraId="7EAE853B" w14:textId="5B9FDBC3" w:rsidR="007B7163" w:rsidRPr="00545906" w:rsidRDefault="007B7163" w:rsidP="00B91AE7">
      <w:pPr>
        <w:pStyle w:val="Heading2-Numbered"/>
      </w:pPr>
      <w:r w:rsidRPr="00545906">
        <w:t>Buses and bus stops</w:t>
      </w:r>
    </w:p>
    <w:p w14:paraId="083A1C5A" w14:textId="144ACFC5" w:rsidR="007B7163" w:rsidRDefault="007B7163" w:rsidP="00B91AE7">
      <w:pPr>
        <w:pStyle w:val="Heading3-Numbered"/>
      </w:pPr>
      <w:r>
        <w:t>Display of political advertising on buses and at bus stops</w:t>
      </w:r>
    </w:p>
    <w:p w14:paraId="385E5C2C" w14:textId="77777777" w:rsidR="007B7163" w:rsidRDefault="007B7163" w:rsidP="007B7163">
      <w:r>
        <w:t xml:space="preserve">Head, </w:t>
      </w:r>
      <w:proofErr w:type="spellStart"/>
      <w:r>
        <w:t>TfV’s</w:t>
      </w:r>
      <w:proofErr w:type="spellEnd"/>
      <w:r>
        <w:t xml:space="preserve"> franchise agreements with bus operators prohibit the display of all advertising on buses that promotes a political party, parties or a political cause. </w:t>
      </w:r>
    </w:p>
    <w:p w14:paraId="77FD07A6" w14:textId="1702D5A9" w:rsidR="007B7163" w:rsidRPr="007B7163" w:rsidRDefault="007B7163" w:rsidP="007B7163">
      <w:r>
        <w:t xml:space="preserve">Under Head, </w:t>
      </w:r>
      <w:proofErr w:type="spellStart"/>
      <w:r>
        <w:t>TfV’s</w:t>
      </w:r>
      <w:proofErr w:type="spellEnd"/>
      <w:r>
        <w:t xml:space="preserve"> bus services infrastructure contract with the bus infrastructure contractor, the contractor can be directed to remove any unauthorised signs (including political signs) from bus infrastructure either as </w:t>
      </w:r>
      <w:r>
        <w:lastRenderedPageBreak/>
        <w:t xml:space="preserve">part of scheduled maintenance activities or as a reactive maintenance request when issues are identified or reported to Head, </w:t>
      </w:r>
      <w:proofErr w:type="spellStart"/>
      <w:r>
        <w:t>TfV</w:t>
      </w:r>
      <w:proofErr w:type="spellEnd"/>
      <w:r>
        <w:t>.</w:t>
      </w:r>
    </w:p>
    <w:p w14:paraId="152F94DF" w14:textId="63946246" w:rsidR="00545906" w:rsidRPr="00545906" w:rsidRDefault="00D57508" w:rsidP="00FE1029">
      <w:pPr>
        <w:pStyle w:val="Heading2-Numbered"/>
      </w:pPr>
      <w:r>
        <w:t>Handbills and filming</w:t>
      </w:r>
    </w:p>
    <w:p w14:paraId="202E4723" w14:textId="77777777" w:rsidR="00545906" w:rsidRPr="00FA1E09" w:rsidRDefault="00545906" w:rsidP="00FE1029">
      <w:pPr>
        <w:pStyle w:val="Heading3-Numbered"/>
      </w:pPr>
      <w:r w:rsidRPr="00FA1E09">
        <w:t xml:space="preserve">Distribution of handbills (pamphlets) on public transport vehicles or premises </w:t>
      </w:r>
    </w:p>
    <w:p w14:paraId="2A6BDA31" w14:textId="77777777" w:rsidR="00545906" w:rsidRPr="00FA1E09" w:rsidRDefault="00545906" w:rsidP="00545906">
      <w:r w:rsidRPr="00FA1E09">
        <w:t xml:space="preserve">Under regulation 41(2)(a) of the </w:t>
      </w:r>
      <w:r w:rsidRPr="00FA1E09">
        <w:rPr>
          <w:i/>
        </w:rPr>
        <w:t>Transport (Conduct on Public Transport) Regulations 2025</w:t>
      </w:r>
      <w:r w:rsidRPr="00FA1E09">
        <w:t xml:space="preserve">, it is prohibited to distribute political handbills in or on a public transport vehicle or public transport premises. An infringement penalty applies. Authorised officers appointed under section 221AB of the Transport (Compliance and Miscellaneous) Act 1983 and Metro station staff can remove any unauthorised political handbills. </w:t>
      </w:r>
    </w:p>
    <w:p w14:paraId="069E406D" w14:textId="77777777" w:rsidR="00545906" w:rsidRDefault="00545906" w:rsidP="00FE1029">
      <w:pPr>
        <w:pStyle w:val="Heading3-Numbered"/>
        <w:ind w:left="852" w:hanging="852"/>
      </w:pPr>
      <w:r>
        <w:t xml:space="preserve">Filming </w:t>
      </w:r>
    </w:p>
    <w:p w14:paraId="001A590A" w14:textId="77777777" w:rsidR="00545906" w:rsidRPr="00FA1E09" w:rsidRDefault="00545906" w:rsidP="00545906">
      <w:r w:rsidRPr="00FA1E09">
        <w:t>Metro Trains Melbourne and Yarra Trams prohibit the production of film or photography</w:t>
      </w:r>
      <w:r>
        <w:t xml:space="preserve"> </w:t>
      </w:r>
      <w:r w:rsidRPr="00ED5473">
        <w:t>(</w:t>
      </w:r>
      <w:r w:rsidRPr="00A33774">
        <w:t>including filming for advertisements or creation of social media content</w:t>
      </w:r>
      <w:r w:rsidRPr="00ED5473">
        <w:t>)</w:t>
      </w:r>
      <w:r w:rsidRPr="00FA1E09">
        <w:t>:</w:t>
      </w:r>
    </w:p>
    <w:p w14:paraId="0DD67408" w14:textId="77777777" w:rsidR="00545906" w:rsidRPr="00FA1E09" w:rsidRDefault="00545906">
      <w:pPr>
        <w:pStyle w:val="ListBullet2"/>
        <w:numPr>
          <w:ilvl w:val="1"/>
          <w:numId w:val="14"/>
        </w:numPr>
      </w:pPr>
      <w:r w:rsidRPr="00FA1E09">
        <w:t>that may diminish the reputation of public transport or the public transport system in Victoria</w:t>
      </w:r>
    </w:p>
    <w:p w14:paraId="772E0E80" w14:textId="77777777" w:rsidR="00545906" w:rsidRPr="00FA1E09" w:rsidRDefault="00545906">
      <w:pPr>
        <w:pStyle w:val="ListBullet2"/>
        <w:numPr>
          <w:ilvl w:val="1"/>
          <w:numId w:val="15"/>
        </w:numPr>
      </w:pPr>
      <w:r w:rsidRPr="00FA1E09">
        <w:t>is used to promote a political party, parties or political cause.</w:t>
      </w:r>
    </w:p>
    <w:p w14:paraId="3CEF4A87" w14:textId="77777777" w:rsidR="00545906" w:rsidRPr="009018E6" w:rsidRDefault="00545906" w:rsidP="00545906">
      <w:r w:rsidRPr="00FA1E09">
        <w:t xml:space="preserve">As V/Line is a public entity, it is subject to the requirements of section 97C of the </w:t>
      </w:r>
      <w:r w:rsidRPr="00FA1E09">
        <w:rPr>
          <w:i/>
        </w:rPr>
        <w:t>Public Administration Act 2004</w:t>
      </w:r>
      <w:r w:rsidRPr="00FA1E09">
        <w:t xml:space="preserve"> which provides that communications must not be designed or intended to directly or indirectly influence public sentiment for or against a political party or candidate for election.</w:t>
      </w:r>
    </w:p>
    <w:p w14:paraId="4A7C6FBB" w14:textId="48620827" w:rsidR="006148EE" w:rsidRPr="00AB521A" w:rsidRDefault="006148EE" w:rsidP="00230F4C">
      <w:pPr>
        <w:rPr>
          <w:rFonts w:asciiTheme="majorHAnsi" w:eastAsiaTheme="majorEastAsia" w:hAnsiTheme="majorHAnsi" w:cstheme="majorBidi"/>
          <w:b/>
          <w:sz w:val="24"/>
          <w:szCs w:val="40"/>
        </w:rPr>
      </w:pPr>
    </w:p>
    <w:sectPr w:rsidR="006148EE" w:rsidRPr="00AB521A" w:rsidSect="006A6624">
      <w:headerReference w:type="even" r:id="rId19"/>
      <w:headerReference w:type="default" r:id="rId20"/>
      <w:footerReference w:type="default" r:id="rId21"/>
      <w:headerReference w:type="first" r:id="rId22"/>
      <w:footerReference w:type="first" r:id="rId23"/>
      <w:pgSz w:w="11906" w:h="16838" w:code="9"/>
      <w:pgMar w:top="1418" w:right="567" w:bottom="1531" w:left="567"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D1E85" w14:textId="77777777" w:rsidR="00E7337D" w:rsidRDefault="00E7337D" w:rsidP="005C306E">
      <w:pPr>
        <w:spacing w:after="0"/>
      </w:pPr>
      <w:r>
        <w:separator/>
      </w:r>
    </w:p>
    <w:p w14:paraId="44789C2C" w14:textId="77777777" w:rsidR="00E7337D" w:rsidRDefault="00E7337D"/>
    <w:p w14:paraId="620C253D" w14:textId="77777777" w:rsidR="00E7337D" w:rsidRDefault="00E7337D"/>
  </w:endnote>
  <w:endnote w:type="continuationSeparator" w:id="0">
    <w:p w14:paraId="4804B1B8" w14:textId="77777777" w:rsidR="00E7337D" w:rsidRDefault="00E7337D" w:rsidP="005C306E">
      <w:pPr>
        <w:spacing w:after="0"/>
      </w:pPr>
      <w:r>
        <w:continuationSeparator/>
      </w:r>
    </w:p>
    <w:p w14:paraId="7722ACCB" w14:textId="77777777" w:rsidR="00E7337D" w:rsidRDefault="00E7337D"/>
    <w:p w14:paraId="084BD67E" w14:textId="77777777" w:rsidR="00E7337D" w:rsidRDefault="00E73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595C" w14:textId="77777777" w:rsidR="006B40F3" w:rsidRPr="006B40F3" w:rsidRDefault="006B40F3" w:rsidP="006B40F3">
    <w:pPr>
      <w:pStyle w:val="FooterPageNumber"/>
      <w:framePr w:wrap="around"/>
    </w:pPr>
    <w:r w:rsidRPr="006B40F3">
      <w:t xml:space="preserve">Page </w:t>
    </w:r>
    <w:r w:rsidRPr="006B40F3">
      <w:fldChar w:fldCharType="begin"/>
    </w:r>
    <w:r w:rsidRPr="006B40F3">
      <w:instrText xml:space="preserve"> PAGE  \* Arabic  \* MERGEFORMAT </w:instrText>
    </w:r>
    <w:r w:rsidRPr="006B40F3">
      <w:fldChar w:fldCharType="separate"/>
    </w:r>
    <w:r>
      <w:t>1</w:t>
    </w:r>
    <w:r w:rsidRPr="006B40F3">
      <w:fldChar w:fldCharType="end"/>
    </w:r>
  </w:p>
  <w:p w14:paraId="5C429F0C" w14:textId="77777777" w:rsidR="006B40F3" w:rsidRPr="007F43F0" w:rsidRDefault="006B40F3" w:rsidP="006B40F3">
    <w:pPr>
      <w:pStyle w:val="Footer"/>
    </w:pPr>
    <w:r w:rsidRPr="007F43F0">
      <w:t xml:space="preserve">Political (including election) advertising on the transport network </w:t>
    </w:r>
    <w:r w:rsidRPr="007F43F0">
      <w:rPr>
        <w:noProof/>
      </w:rPr>
      <mc:AlternateContent>
        <mc:Choice Requires="wps">
          <w:drawing>
            <wp:anchor distT="0" distB="0" distL="114300" distR="114300" simplePos="0" relativeHeight="251658248" behindDoc="0" locked="0" layoutInCell="1" allowOverlap="1" wp14:anchorId="02DC78DD" wp14:editId="5F15602B">
              <wp:simplePos x="0" y="0"/>
              <wp:positionH relativeFrom="rightMargin">
                <wp:posOffset>-390005</wp:posOffset>
              </wp:positionH>
              <wp:positionV relativeFrom="paragraph">
                <wp:posOffset>-49652</wp:posOffset>
              </wp:positionV>
              <wp:extent cx="0" cy="278215"/>
              <wp:effectExtent l="0" t="0" r="38100" b="26670"/>
              <wp:wrapNone/>
              <wp:docPr id="201540126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line w14:anchorId="710E841D" id="Straight Connector 3" o:spid="_x0000_s1026" alt="&quot;&quot;" style="position:absolute;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7F43F0">
      <w:rPr>
        <w:noProof/>
      </w:rPr>
      <mc:AlternateContent>
        <mc:Choice Requires="wps">
          <w:drawing>
            <wp:anchor distT="0" distB="0" distL="114300" distR="114300" simplePos="0" relativeHeight="251658247" behindDoc="0" locked="0" layoutInCell="1" allowOverlap="1" wp14:anchorId="52174011" wp14:editId="6101B2FA">
              <wp:simplePos x="0" y="0"/>
              <wp:positionH relativeFrom="rightMargin">
                <wp:align>left</wp:align>
              </wp:positionH>
              <wp:positionV relativeFrom="paragraph">
                <wp:posOffset>-194310</wp:posOffset>
              </wp:positionV>
              <wp:extent cx="15120000" cy="0"/>
              <wp:effectExtent l="0" t="19050" r="43815" b="38100"/>
              <wp:wrapNone/>
              <wp:docPr id="210844433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xmlns:w16cei="http://schemas.microsoft.com/office/word/2026/wordml/cei">
          <w:pict>
            <v:line w14:anchorId="4D8F85AC" id="Straight Connector 2" o:spid="_x0000_s1026" alt="&quot;&quot;" style="position:absolute;z-index:251674624;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7F43F0">
      <w:rPr>
        <w:noProof/>
      </w:rPr>
      <mc:AlternateContent>
        <mc:Choice Requires="wps">
          <w:drawing>
            <wp:anchor distT="0" distB="0" distL="114300" distR="114300" simplePos="0" relativeHeight="251658246" behindDoc="0" locked="0" layoutInCell="1" allowOverlap="1" wp14:anchorId="193C02C1" wp14:editId="2E42691A">
              <wp:simplePos x="0" y="0"/>
              <wp:positionH relativeFrom="margin">
                <wp:posOffset>0</wp:posOffset>
              </wp:positionH>
              <wp:positionV relativeFrom="paragraph">
                <wp:posOffset>-194346</wp:posOffset>
              </wp:positionV>
              <wp:extent cx="15120000" cy="0"/>
              <wp:effectExtent l="0" t="0" r="0" b="0"/>
              <wp:wrapNone/>
              <wp:docPr id="140310889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xmlns:arto="http://schemas.microsoft.com/office/word/2006/arto" xmlns:w16cei="http://schemas.microsoft.com/office/word/2026/wordml/cei">
          <w:pict>
            <v:line w14:anchorId="070FC7B4" id="Straight Connector 2" o:spid="_x0000_s1026" alt="&quot;&quot;" style="position:absolute;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p>
  <w:p w14:paraId="0462C595" w14:textId="77777777" w:rsidR="006B40F3" w:rsidRDefault="006B40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8CB0" w14:textId="77777777" w:rsidR="006B40F3" w:rsidRPr="006B40F3" w:rsidRDefault="006B40F3" w:rsidP="006B40F3">
    <w:pPr>
      <w:pStyle w:val="FooterPageNumber"/>
      <w:framePr w:wrap="around"/>
    </w:pPr>
    <w:r w:rsidRPr="006B40F3">
      <w:t xml:space="preserve">Page </w:t>
    </w:r>
    <w:r w:rsidRPr="006B40F3">
      <w:fldChar w:fldCharType="begin"/>
    </w:r>
    <w:r w:rsidRPr="006B40F3">
      <w:instrText xml:space="preserve"> PAGE  \* Arabic  \* MERGEFORMAT </w:instrText>
    </w:r>
    <w:r w:rsidRPr="006B40F3">
      <w:fldChar w:fldCharType="separate"/>
    </w:r>
    <w:r w:rsidRPr="006B40F3">
      <w:t>1</w:t>
    </w:r>
    <w:r w:rsidRPr="006B40F3">
      <w:fldChar w:fldCharType="end"/>
    </w:r>
  </w:p>
  <w:p w14:paraId="37A54A72" w14:textId="77777777" w:rsidR="007F43F0" w:rsidRPr="007F43F0" w:rsidRDefault="007F43F0" w:rsidP="007F43F0">
    <w:pPr>
      <w:pStyle w:val="Footer"/>
    </w:pPr>
    <w:r w:rsidRPr="007F43F0">
      <w:ptab w:relativeTo="margin" w:alignment="right" w:leader="none"/>
    </w:r>
    <w:r w:rsidRPr="007F43F0">
      <w:t xml:space="preserve">Political (including election) advertising on the transport network </w:t>
    </w:r>
    <w:r w:rsidRPr="007F43F0">
      <w:rPr>
        <w:noProof/>
      </w:rPr>
      <mc:AlternateContent>
        <mc:Choice Requires="wps">
          <w:drawing>
            <wp:anchor distT="0" distB="0" distL="114300" distR="114300" simplePos="0" relativeHeight="251658245" behindDoc="0" locked="0" layoutInCell="1" allowOverlap="1" wp14:anchorId="5B25D380" wp14:editId="552FB868">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line w14:anchorId="169F755C" id="Straight Connector 3" o:spid="_x0000_s1026" alt="&quot;&quot;" style="position:absolute;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7F43F0">
      <w:rPr>
        <w:noProof/>
      </w:rPr>
      <mc:AlternateContent>
        <mc:Choice Requires="wps">
          <w:drawing>
            <wp:anchor distT="0" distB="0" distL="114300" distR="114300" simplePos="0" relativeHeight="251658244" behindDoc="0" locked="0" layoutInCell="1" allowOverlap="1" wp14:anchorId="22C23EA2" wp14:editId="10E97FF5">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xmlns:w16cei="http://schemas.microsoft.com/office/word/2026/wordml/cei">
          <w:pict>
            <v:line w14:anchorId="78E7EAF5" id="Straight Connector 2" o:spid="_x0000_s1026" alt="&quot;&quot;" style="position:absolute;z-index:251670528;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7F43F0">
      <w:rPr>
        <w:noProof/>
      </w:rPr>
      <mc:AlternateContent>
        <mc:Choice Requires="wps">
          <w:drawing>
            <wp:anchor distT="0" distB="0" distL="114300" distR="114300" simplePos="0" relativeHeight="251658243" behindDoc="0" locked="0" layoutInCell="1" allowOverlap="1" wp14:anchorId="68DE88D5" wp14:editId="3C344160">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xmlns:arto="http://schemas.microsoft.com/office/word/2006/arto" xmlns:w16cei="http://schemas.microsoft.com/office/word/2026/wordml/cei">
          <w:pict>
            <v:line w14:anchorId="2AAE362D" id="Straight Connector 2" o:spid="_x0000_s1026" alt="&quot;&quot;" style="position:absolute;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p>
  <w:p w14:paraId="06A9E95A" w14:textId="77777777" w:rsidR="007F43F0" w:rsidRDefault="007F4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75ABD" w14:textId="77777777" w:rsidR="00E7337D" w:rsidRDefault="00E7337D" w:rsidP="005C306E">
      <w:pPr>
        <w:spacing w:after="0"/>
      </w:pPr>
      <w:r>
        <w:separator/>
      </w:r>
    </w:p>
  </w:footnote>
  <w:footnote w:type="continuationSeparator" w:id="0">
    <w:p w14:paraId="093728F3" w14:textId="77777777" w:rsidR="00E7337D" w:rsidRDefault="00E7337D" w:rsidP="005C306E">
      <w:pPr>
        <w:spacing w:after="0"/>
      </w:pPr>
      <w:r>
        <w:continuationSeparator/>
      </w:r>
    </w:p>
    <w:p w14:paraId="242AAF7F" w14:textId="77777777" w:rsidR="00E7337D" w:rsidRDefault="00E7337D"/>
  </w:footnote>
  <w:footnote w:type="continuationNotice" w:id="1">
    <w:p w14:paraId="2770F432" w14:textId="77777777" w:rsidR="00E7337D" w:rsidRDefault="00E7337D">
      <w:pPr>
        <w:spacing w:before="0" w:after="0"/>
      </w:pPr>
    </w:p>
    <w:p w14:paraId="3354FABB" w14:textId="77777777" w:rsidR="00E7337D" w:rsidRDefault="00E7337D"/>
  </w:footnote>
  <w:footnote w:id="2">
    <w:p w14:paraId="1B3980D5" w14:textId="574E6034" w:rsidR="009B0F49" w:rsidRDefault="009B0F49" w:rsidP="009B0F49">
      <w:pPr>
        <w:pStyle w:val="FootnoteText"/>
      </w:pPr>
      <w:r w:rsidRPr="003D568A">
        <w:rPr>
          <w:rStyle w:val="FootnoteReference"/>
        </w:rPr>
        <w:footnoteRef/>
      </w:r>
      <w:r w:rsidRPr="003D568A">
        <w:t xml:space="preserve"> Legislation and regulation references are correct as at date of </w:t>
      </w:r>
      <w:r w:rsidR="008C0D4C">
        <w:t>this document</w:t>
      </w:r>
      <w:r w:rsidRPr="003D568A">
        <w:t>.  Readers should check for any amendments at www.parliament.vic.gov.au</w:t>
      </w:r>
    </w:p>
  </w:footnote>
  <w:footnote w:id="3">
    <w:p w14:paraId="1C69BB7A" w14:textId="77777777" w:rsidR="0099631B" w:rsidRDefault="0099631B" w:rsidP="0099631B">
      <w:pPr>
        <w:pStyle w:val="FootnoteText"/>
        <w:tabs>
          <w:tab w:val="clear" w:pos="227"/>
          <w:tab w:val="left" w:pos="0"/>
        </w:tabs>
      </w:pPr>
      <w:r>
        <w:rPr>
          <w:rStyle w:val="FootnoteReference"/>
        </w:rPr>
        <w:footnoteRef/>
      </w:r>
      <w:r>
        <w:t xml:space="preserve"> An arterial road reserve in this document means the road reserve of an arterial road within the meaning of the Road Management Act 2004.</w:t>
      </w:r>
    </w:p>
  </w:footnote>
  <w:footnote w:id="4">
    <w:p w14:paraId="5523B57B" w14:textId="77777777" w:rsidR="0025488E" w:rsidRDefault="0025488E" w:rsidP="0025488E">
      <w:pPr>
        <w:pStyle w:val="FootnoteText"/>
      </w:pPr>
      <w:r>
        <w:rPr>
          <w:rStyle w:val="FootnoteReference"/>
        </w:rPr>
        <w:footnoteRef/>
      </w:r>
      <w:r>
        <w:t xml:space="preserve"> Traffic control devices are defined in the Road Rules</w:t>
      </w:r>
    </w:p>
  </w:footnote>
  <w:footnote w:id="5">
    <w:p w14:paraId="6903A97A" w14:textId="77777777" w:rsidR="00AE16CD" w:rsidRDefault="00AE16CD" w:rsidP="0054119A">
      <w:pPr>
        <w:pStyle w:val="FootnoteText"/>
      </w:pPr>
      <w:r w:rsidRPr="0068626E">
        <w:rPr>
          <w:rStyle w:val="FootnoteReference"/>
        </w:rPr>
        <w:footnoteRef/>
      </w:r>
      <w:r w:rsidRPr="0068626E">
        <w:t xml:space="preserve"> “5 square metres” is indicative and the requirement may vary depending on the zoning, see Victorian Planning Provisions for more details.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D66B" w14:textId="367E7A52" w:rsidR="00B470F9" w:rsidRDefault="00B470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51BA" w14:textId="2D277B8D" w:rsidR="00CB065C" w:rsidRDefault="00CB065C" w:rsidP="00FE1029">
    <w:pPr>
      <w:pStyle w:val="Header"/>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54ED" w14:textId="1B30B438" w:rsidR="004A3C98" w:rsidRDefault="004A3C98" w:rsidP="004A3C98">
    <w:pPr>
      <w:pStyle w:val="BannerTitle"/>
      <w:tabs>
        <w:tab w:val="left" w:pos="1843"/>
      </w:tabs>
      <w:spacing w:before="0" w:line="216" w:lineRule="auto"/>
    </w:pPr>
    <w:r>
      <w:rPr>
        <w:noProof/>
      </w:rPr>
      <w:drawing>
        <wp:anchor distT="0" distB="0" distL="114300" distR="114300" simplePos="0" relativeHeight="251658242" behindDoc="1" locked="0" layoutInCell="1" allowOverlap="1" wp14:anchorId="3DBBD5D3" wp14:editId="6A06E182">
          <wp:simplePos x="0" y="0"/>
          <wp:positionH relativeFrom="rightMargin">
            <wp:posOffset>-1620520</wp:posOffset>
          </wp:positionH>
          <wp:positionV relativeFrom="page">
            <wp:posOffset>738718</wp:posOffset>
          </wp:positionV>
          <wp:extent cx="1306800" cy="403200"/>
          <wp:effectExtent l="0" t="0" r="0" b="0"/>
          <wp:wrapNone/>
          <wp:docPr id="170928689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25061A9C" wp14:editId="7637991A">
          <wp:simplePos x="0" y="0"/>
          <wp:positionH relativeFrom="rightMargin">
            <wp:posOffset>-2491740</wp:posOffset>
          </wp:positionH>
          <wp:positionV relativeFrom="page">
            <wp:posOffset>0</wp:posOffset>
          </wp:positionV>
          <wp:extent cx="842400" cy="1620000"/>
          <wp:effectExtent l="0" t="0" r="0" b="0"/>
          <wp:wrapNone/>
          <wp:docPr id="28780164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Political (including election) advertising on the transport network</w:t>
    </w:r>
    <w:r>
      <w:rPr>
        <w:noProof/>
      </w:rPr>
      <mc:AlternateContent>
        <mc:Choice Requires="wps">
          <w:drawing>
            <wp:anchor distT="0" distB="0" distL="114300" distR="114300" simplePos="0" relativeHeight="251658240" behindDoc="0" locked="0" layoutInCell="1" allowOverlap="1" wp14:anchorId="4DF970C2" wp14:editId="7567951F">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xmlns:arto="http://schemas.microsoft.com/office/word/2006/arto" xmlns:w16cei="http://schemas.microsoft.com/office/word/2026/wordml/cei">
          <w:pict>
            <v:line w14:anchorId="1ECE621A" id="Straight Connector 2" o:spid="_x0000_s1026" alt="&quot;&quot;"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127pt" to="1190.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strokecolor="#c2cccc" strokeweight="1pt">
              <v:stroke joinstyle="miter"/>
              <w10:wrap anchorx="margin" anchory="page"/>
            </v:line>
          </w:pict>
        </mc:Fallback>
      </mc:AlternateContent>
    </w:r>
  </w:p>
  <w:p w14:paraId="466AF303" w14:textId="18DEFDD0" w:rsidR="004A3C98" w:rsidRDefault="004A3C98" w:rsidP="004A3C98">
    <w:pPr>
      <w:pStyle w:val="Header"/>
    </w:pPr>
    <w:r>
      <w:t>Guidance for election candidates and political parties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0F892655"/>
    <w:multiLevelType w:val="multilevel"/>
    <w:tmpl w:val="F8C8B592"/>
    <w:numStyleLink w:val="111111"/>
  </w:abstractNum>
  <w:abstractNum w:abstractNumId="3"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4"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5"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535104F8"/>
    <w:multiLevelType w:val="multilevel"/>
    <w:tmpl w:val="6A28D734"/>
    <w:numStyleLink w:val="1ai"/>
  </w:abstractNum>
  <w:abstractNum w:abstractNumId="7"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9"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5"/>
  </w:num>
  <w:num w:numId="2" w16cid:durableId="1323777600">
    <w:abstractNumId w:val="9"/>
  </w:num>
  <w:num w:numId="3" w16cid:durableId="1773864742">
    <w:abstractNumId w:val="0"/>
  </w:num>
  <w:num w:numId="4" w16cid:durableId="713967767">
    <w:abstractNumId w:val="2"/>
  </w:num>
  <w:num w:numId="5" w16cid:durableId="755858208">
    <w:abstractNumId w:val="10"/>
    <w:lvlOverride w:ilvl="1">
      <w:lvl w:ilvl="1">
        <w:start w:val="1"/>
        <w:numFmt w:val="lowerRoman"/>
        <w:pStyle w:val="ListContinue2"/>
        <w:lvlText w:val="%2."/>
        <w:lvlJc w:val="left"/>
        <w:pPr>
          <w:ind w:left="568" w:hanging="284"/>
        </w:pPr>
        <w:rPr>
          <w:rFonts w:hint="default"/>
          <w:b w:val="0"/>
        </w:rPr>
      </w:lvl>
    </w:lvlOverride>
  </w:num>
  <w:num w:numId="6" w16cid:durableId="1390109764">
    <w:abstractNumId w:val="1"/>
  </w:num>
  <w:num w:numId="7" w16cid:durableId="607273753">
    <w:abstractNumId w:val="4"/>
  </w:num>
  <w:num w:numId="8" w16cid:durableId="1427506422">
    <w:abstractNumId w:val="8"/>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9" w16cid:durableId="1073350815">
    <w:abstractNumId w:val="6"/>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16cid:durableId="253365451">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1" w16cid:durableId="400492041">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2" w16cid:durableId="24910342">
    <w:abstractNumId w:val="3"/>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13" w16cid:durableId="24257009">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4" w16cid:durableId="816268656">
    <w:abstractNumId w:val="7"/>
    <w:lvlOverride w:ilvl="0">
      <w:startOverride w:val="1"/>
      <w:lvl w:ilvl="0">
        <w:start w:val="1"/>
        <w:numFmt w:val="bullet"/>
        <w:pStyle w:val="ListBullet"/>
        <w:lvlText w:val="–"/>
        <w:lvlJc w:val="left"/>
        <w:pPr>
          <w:ind w:left="284" w:hanging="284"/>
        </w:pPr>
        <w:rPr>
          <w:rFonts w:ascii="Calibri" w:hAnsi="Calibri" w:hint="default"/>
          <w:color w:val="auto"/>
        </w:rPr>
      </w:lvl>
    </w:lvlOverride>
    <w:lvlOverride w:ilvl="1">
      <w:startOverride w:val="1"/>
      <w:lvl w:ilvl="1">
        <w:start w:val="1"/>
        <w:numFmt w:val="bullet"/>
        <w:lvlRestart w:val="0"/>
        <w:pStyle w:val="ListBullet2"/>
        <w:lvlText w:val="–"/>
        <w:lvlJc w:val="left"/>
        <w:pPr>
          <w:ind w:left="567" w:hanging="283"/>
        </w:pPr>
        <w:rPr>
          <w:rFonts w:ascii="Calibri" w:hAnsi="Calibri" w:hint="default"/>
          <w:color w:val="auto"/>
        </w:rPr>
      </w:lvl>
    </w:lvlOverride>
    <w:lvlOverride w:ilvl="2">
      <w:startOverride w:val="1"/>
      <w:lvl w:ilvl="2">
        <w:start w:val="1"/>
        <w:numFmt w:val="bullet"/>
        <w:lvlRestart w:val="0"/>
        <w:pStyle w:val="ListBullet3"/>
        <w:lvlText w:val="–"/>
        <w:lvlJc w:val="left"/>
        <w:pPr>
          <w:ind w:left="851" w:hanging="283"/>
        </w:pPr>
        <w:rPr>
          <w:rFonts w:ascii="Calibri" w:hAnsi="Calibri" w:hint="default"/>
          <w:color w:val="auto"/>
        </w:rPr>
      </w:lvl>
    </w:lvlOverride>
    <w:lvlOverride w:ilvl="3">
      <w:startOverride w:val="1"/>
      <w:lvl w:ilvl="3">
        <w:start w:val="1"/>
        <w:numFmt w:val="bullet"/>
        <w:lvlRestart w:val="0"/>
        <w:pStyle w:val="ListBullet4"/>
        <w:lvlText w:val="–"/>
        <w:lvlJc w:val="left"/>
        <w:pPr>
          <w:ind w:left="1134" w:hanging="282"/>
        </w:pPr>
        <w:rPr>
          <w:rFonts w:ascii="Calibri" w:hAnsi="Calibri" w:hint="default"/>
          <w:color w:val="auto"/>
        </w:rPr>
      </w:lvl>
    </w:lvlOverride>
    <w:lvlOverride w:ilvl="4">
      <w:startOverride w:val="1"/>
      <w:lvl w:ilvl="4">
        <w:start w:val="1"/>
        <w:numFmt w:val="bullet"/>
        <w:lvlRestart w:val="0"/>
        <w:pStyle w:val="ListBullet5"/>
        <w:lvlText w:val="–"/>
        <w:lvlJc w:val="left"/>
        <w:pPr>
          <w:ind w:left="1418" w:hanging="282"/>
        </w:pPr>
        <w:rPr>
          <w:rFonts w:ascii="Calibri" w:hAnsi="Calibri" w:hint="default"/>
          <w:color w:val="auto"/>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
        <w:lvlJc w:val="left"/>
        <w:pPr>
          <w:ind w:left="0" w:firstLine="0"/>
        </w:pPr>
        <w:rPr>
          <w:rFonts w:hint="default"/>
        </w:rPr>
      </w:lvl>
    </w:lvlOverride>
    <w:lvlOverride w:ilvl="7">
      <w:startOverride w:val="1"/>
      <w:lvl w:ilvl="7">
        <w:start w:val="1"/>
        <w:numFmt w:val="none"/>
        <w:lvlRestart w:val="0"/>
        <w:suff w:val="nothing"/>
        <w:lvlText w:val=""/>
        <w:lvlJc w:val="left"/>
        <w:pPr>
          <w:ind w:left="0" w:firstLine="0"/>
        </w:pPr>
        <w:rPr>
          <w:rFonts w:hint="default"/>
        </w:rPr>
      </w:lvl>
    </w:lvlOverride>
    <w:lvlOverride w:ilvl="8">
      <w:startOverride w:val="1"/>
      <w:lvl w:ilvl="8">
        <w:start w:val="1"/>
        <w:numFmt w:val="none"/>
        <w:lvlRestart w:val="0"/>
        <w:suff w:val="nothing"/>
        <w:lvlText w:val=""/>
        <w:lvlJc w:val="left"/>
        <w:pPr>
          <w:ind w:left="0" w:firstLine="0"/>
        </w:pPr>
        <w:rPr>
          <w:rFonts w:hint="default"/>
        </w:rPr>
      </w:lvl>
    </w:lvlOverride>
  </w:num>
  <w:num w:numId="15" w16cid:durableId="1457286574">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6" w16cid:durableId="1384911481">
    <w:abstractNumId w:val="3"/>
  </w:num>
  <w:num w:numId="17" w16cid:durableId="1845629080">
    <w:abstractNumId w:val="7"/>
  </w:num>
  <w:num w:numId="18" w16cid:durableId="1077824606">
    <w:abstractNumId w:val="8"/>
  </w:num>
  <w:num w:numId="19" w16cid:durableId="192722960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C4D"/>
    <w:rsid w:val="000014A4"/>
    <w:rsid w:val="00003208"/>
    <w:rsid w:val="00005CDD"/>
    <w:rsid w:val="00006402"/>
    <w:rsid w:val="00011C4E"/>
    <w:rsid w:val="000127BF"/>
    <w:rsid w:val="00012ABD"/>
    <w:rsid w:val="00013046"/>
    <w:rsid w:val="000133F9"/>
    <w:rsid w:val="000146F8"/>
    <w:rsid w:val="00014F64"/>
    <w:rsid w:val="00017AC2"/>
    <w:rsid w:val="00020FFB"/>
    <w:rsid w:val="00021FB2"/>
    <w:rsid w:val="0002715F"/>
    <w:rsid w:val="00027DEA"/>
    <w:rsid w:val="000305FA"/>
    <w:rsid w:val="0003223E"/>
    <w:rsid w:val="00035BD3"/>
    <w:rsid w:val="0004068B"/>
    <w:rsid w:val="000415D0"/>
    <w:rsid w:val="00042BF3"/>
    <w:rsid w:val="00044BCA"/>
    <w:rsid w:val="000453AB"/>
    <w:rsid w:val="00045662"/>
    <w:rsid w:val="000474B0"/>
    <w:rsid w:val="000570DC"/>
    <w:rsid w:val="00060DD5"/>
    <w:rsid w:val="00061E09"/>
    <w:rsid w:val="00062090"/>
    <w:rsid w:val="000623E9"/>
    <w:rsid w:val="0006453D"/>
    <w:rsid w:val="0006498B"/>
    <w:rsid w:val="00064C0E"/>
    <w:rsid w:val="00071144"/>
    <w:rsid w:val="0007384B"/>
    <w:rsid w:val="00075D87"/>
    <w:rsid w:val="000770F9"/>
    <w:rsid w:val="00077AFD"/>
    <w:rsid w:val="00082CD0"/>
    <w:rsid w:val="00082F4B"/>
    <w:rsid w:val="000843B8"/>
    <w:rsid w:val="0008556C"/>
    <w:rsid w:val="000855EC"/>
    <w:rsid w:val="000865A4"/>
    <w:rsid w:val="00086A97"/>
    <w:rsid w:val="00090147"/>
    <w:rsid w:val="00091099"/>
    <w:rsid w:val="00092645"/>
    <w:rsid w:val="00093A9B"/>
    <w:rsid w:val="000A0795"/>
    <w:rsid w:val="000A0AC5"/>
    <w:rsid w:val="000A22C9"/>
    <w:rsid w:val="000A5863"/>
    <w:rsid w:val="000B0EE4"/>
    <w:rsid w:val="000B15F6"/>
    <w:rsid w:val="000B3550"/>
    <w:rsid w:val="000B3F0A"/>
    <w:rsid w:val="000B49A7"/>
    <w:rsid w:val="000B4C85"/>
    <w:rsid w:val="000B6A0A"/>
    <w:rsid w:val="000B6FCF"/>
    <w:rsid w:val="000C01B1"/>
    <w:rsid w:val="000C0295"/>
    <w:rsid w:val="000C04AE"/>
    <w:rsid w:val="000C0ECF"/>
    <w:rsid w:val="000C17C4"/>
    <w:rsid w:val="000C2324"/>
    <w:rsid w:val="000C2694"/>
    <w:rsid w:val="000C2AAB"/>
    <w:rsid w:val="000C2D94"/>
    <w:rsid w:val="000C37A2"/>
    <w:rsid w:val="000C5FB4"/>
    <w:rsid w:val="000C6646"/>
    <w:rsid w:val="000C6F37"/>
    <w:rsid w:val="000D3ACB"/>
    <w:rsid w:val="000D456B"/>
    <w:rsid w:val="000D6C3B"/>
    <w:rsid w:val="000D6F29"/>
    <w:rsid w:val="000D73FD"/>
    <w:rsid w:val="000D7431"/>
    <w:rsid w:val="000E324E"/>
    <w:rsid w:val="000E6942"/>
    <w:rsid w:val="000E7846"/>
    <w:rsid w:val="000F1B57"/>
    <w:rsid w:val="000F329F"/>
    <w:rsid w:val="000F4AFC"/>
    <w:rsid w:val="000F5B68"/>
    <w:rsid w:val="000F62AC"/>
    <w:rsid w:val="000F7DC9"/>
    <w:rsid w:val="001058F0"/>
    <w:rsid w:val="00106A61"/>
    <w:rsid w:val="00107B94"/>
    <w:rsid w:val="00110C87"/>
    <w:rsid w:val="00112D43"/>
    <w:rsid w:val="00116B3A"/>
    <w:rsid w:val="0012228F"/>
    <w:rsid w:val="001240B5"/>
    <w:rsid w:val="001253A6"/>
    <w:rsid w:val="00125474"/>
    <w:rsid w:val="00126ACA"/>
    <w:rsid w:val="00132727"/>
    <w:rsid w:val="00134A1B"/>
    <w:rsid w:val="00137DB5"/>
    <w:rsid w:val="001401A9"/>
    <w:rsid w:val="00142264"/>
    <w:rsid w:val="00143B5C"/>
    <w:rsid w:val="00147AAD"/>
    <w:rsid w:val="00151572"/>
    <w:rsid w:val="0015437A"/>
    <w:rsid w:val="00154FC0"/>
    <w:rsid w:val="00166309"/>
    <w:rsid w:val="00166496"/>
    <w:rsid w:val="00166C97"/>
    <w:rsid w:val="001675DB"/>
    <w:rsid w:val="0017262D"/>
    <w:rsid w:val="00173942"/>
    <w:rsid w:val="00181699"/>
    <w:rsid w:val="0018323C"/>
    <w:rsid w:val="0018612E"/>
    <w:rsid w:val="00186B3E"/>
    <w:rsid w:val="00190FEE"/>
    <w:rsid w:val="00192079"/>
    <w:rsid w:val="00197232"/>
    <w:rsid w:val="001A07C9"/>
    <w:rsid w:val="001A17D8"/>
    <w:rsid w:val="001A3860"/>
    <w:rsid w:val="001A7943"/>
    <w:rsid w:val="001B01DB"/>
    <w:rsid w:val="001B2723"/>
    <w:rsid w:val="001B3B80"/>
    <w:rsid w:val="001B4777"/>
    <w:rsid w:val="001C3240"/>
    <w:rsid w:val="001C3E19"/>
    <w:rsid w:val="001D28F7"/>
    <w:rsid w:val="001D2F7A"/>
    <w:rsid w:val="001D7902"/>
    <w:rsid w:val="001E1207"/>
    <w:rsid w:val="001E5826"/>
    <w:rsid w:val="001E6028"/>
    <w:rsid w:val="001E6522"/>
    <w:rsid w:val="001E6FEA"/>
    <w:rsid w:val="001E74C9"/>
    <w:rsid w:val="001F0F55"/>
    <w:rsid w:val="001F1504"/>
    <w:rsid w:val="001F3220"/>
    <w:rsid w:val="001F4D95"/>
    <w:rsid w:val="001F5E78"/>
    <w:rsid w:val="001F6F24"/>
    <w:rsid w:val="002008BA"/>
    <w:rsid w:val="00201ACE"/>
    <w:rsid w:val="00202740"/>
    <w:rsid w:val="002030CB"/>
    <w:rsid w:val="002038B5"/>
    <w:rsid w:val="00204683"/>
    <w:rsid w:val="00211B3C"/>
    <w:rsid w:val="00212F6C"/>
    <w:rsid w:val="0021646D"/>
    <w:rsid w:val="0021733F"/>
    <w:rsid w:val="0022298B"/>
    <w:rsid w:val="00225A6C"/>
    <w:rsid w:val="00225B18"/>
    <w:rsid w:val="00226C2D"/>
    <w:rsid w:val="002273C1"/>
    <w:rsid w:val="00230F4C"/>
    <w:rsid w:val="00231BDF"/>
    <w:rsid w:val="0023215C"/>
    <w:rsid w:val="0023297B"/>
    <w:rsid w:val="002337D2"/>
    <w:rsid w:val="002371F2"/>
    <w:rsid w:val="00240A1B"/>
    <w:rsid w:val="00241F7D"/>
    <w:rsid w:val="00242CF4"/>
    <w:rsid w:val="00243F90"/>
    <w:rsid w:val="0025118B"/>
    <w:rsid w:val="00251539"/>
    <w:rsid w:val="00253FF7"/>
    <w:rsid w:val="0025488E"/>
    <w:rsid w:val="00256AA4"/>
    <w:rsid w:val="00261769"/>
    <w:rsid w:val="00261AB3"/>
    <w:rsid w:val="00261DEF"/>
    <w:rsid w:val="00261F74"/>
    <w:rsid w:val="00262B80"/>
    <w:rsid w:val="00264457"/>
    <w:rsid w:val="00265997"/>
    <w:rsid w:val="00265EA6"/>
    <w:rsid w:val="00267A15"/>
    <w:rsid w:val="00270802"/>
    <w:rsid w:val="00274636"/>
    <w:rsid w:val="00274D71"/>
    <w:rsid w:val="00275189"/>
    <w:rsid w:val="002757F5"/>
    <w:rsid w:val="00275EAD"/>
    <w:rsid w:val="00276377"/>
    <w:rsid w:val="00277EE0"/>
    <w:rsid w:val="00280AA0"/>
    <w:rsid w:val="00281A37"/>
    <w:rsid w:val="00283345"/>
    <w:rsid w:val="002849C1"/>
    <w:rsid w:val="00285BE5"/>
    <w:rsid w:val="002862F1"/>
    <w:rsid w:val="002904B0"/>
    <w:rsid w:val="002906EE"/>
    <w:rsid w:val="00291C6A"/>
    <w:rsid w:val="00294625"/>
    <w:rsid w:val="00295481"/>
    <w:rsid w:val="0029689C"/>
    <w:rsid w:val="00296B5B"/>
    <w:rsid w:val="002A3BC6"/>
    <w:rsid w:val="002B271F"/>
    <w:rsid w:val="002B447D"/>
    <w:rsid w:val="002B518C"/>
    <w:rsid w:val="002B7D47"/>
    <w:rsid w:val="002C14F0"/>
    <w:rsid w:val="002C1CE7"/>
    <w:rsid w:val="002C2989"/>
    <w:rsid w:val="002C37F5"/>
    <w:rsid w:val="002C6DFF"/>
    <w:rsid w:val="002C78D7"/>
    <w:rsid w:val="002D0670"/>
    <w:rsid w:val="002D2617"/>
    <w:rsid w:val="002D3C4C"/>
    <w:rsid w:val="002D4BB7"/>
    <w:rsid w:val="002D6B4F"/>
    <w:rsid w:val="002D7DF6"/>
    <w:rsid w:val="002E1586"/>
    <w:rsid w:val="002E19BC"/>
    <w:rsid w:val="002E1B76"/>
    <w:rsid w:val="002E3B28"/>
    <w:rsid w:val="002E7474"/>
    <w:rsid w:val="002F1DE9"/>
    <w:rsid w:val="003024D7"/>
    <w:rsid w:val="003031BB"/>
    <w:rsid w:val="003032CE"/>
    <w:rsid w:val="0030383D"/>
    <w:rsid w:val="00303BA5"/>
    <w:rsid w:val="003048D5"/>
    <w:rsid w:val="00307D47"/>
    <w:rsid w:val="003114CB"/>
    <w:rsid w:val="00311663"/>
    <w:rsid w:val="00314421"/>
    <w:rsid w:val="00314A79"/>
    <w:rsid w:val="00314FF2"/>
    <w:rsid w:val="003169D6"/>
    <w:rsid w:val="00320B6A"/>
    <w:rsid w:val="00327D27"/>
    <w:rsid w:val="00331381"/>
    <w:rsid w:val="00331E5C"/>
    <w:rsid w:val="00334DCE"/>
    <w:rsid w:val="00335230"/>
    <w:rsid w:val="003375AC"/>
    <w:rsid w:val="00341706"/>
    <w:rsid w:val="00345913"/>
    <w:rsid w:val="003478E6"/>
    <w:rsid w:val="003515EF"/>
    <w:rsid w:val="003551AC"/>
    <w:rsid w:val="00360A3E"/>
    <w:rsid w:val="00362522"/>
    <w:rsid w:val="003646E8"/>
    <w:rsid w:val="00364AD9"/>
    <w:rsid w:val="00367E5E"/>
    <w:rsid w:val="00370980"/>
    <w:rsid w:val="00370AA6"/>
    <w:rsid w:val="00370AD8"/>
    <w:rsid w:val="003715A5"/>
    <w:rsid w:val="0037189B"/>
    <w:rsid w:val="00371B2F"/>
    <w:rsid w:val="003725A5"/>
    <w:rsid w:val="0037387E"/>
    <w:rsid w:val="00376C1E"/>
    <w:rsid w:val="00377C38"/>
    <w:rsid w:val="00377D5E"/>
    <w:rsid w:val="003804E8"/>
    <w:rsid w:val="00381498"/>
    <w:rsid w:val="00381B26"/>
    <w:rsid w:val="00384433"/>
    <w:rsid w:val="00384921"/>
    <w:rsid w:val="00385874"/>
    <w:rsid w:val="003931AD"/>
    <w:rsid w:val="003A085D"/>
    <w:rsid w:val="003A1160"/>
    <w:rsid w:val="003A14B0"/>
    <w:rsid w:val="003A2467"/>
    <w:rsid w:val="003A573B"/>
    <w:rsid w:val="003A5A44"/>
    <w:rsid w:val="003A6A33"/>
    <w:rsid w:val="003A72A1"/>
    <w:rsid w:val="003B15A1"/>
    <w:rsid w:val="003B1FF9"/>
    <w:rsid w:val="003C3AE5"/>
    <w:rsid w:val="003D4AB0"/>
    <w:rsid w:val="003D568A"/>
    <w:rsid w:val="003D7742"/>
    <w:rsid w:val="003E29AA"/>
    <w:rsid w:val="003E2C64"/>
    <w:rsid w:val="003E4EE4"/>
    <w:rsid w:val="003E7840"/>
    <w:rsid w:val="003E7C50"/>
    <w:rsid w:val="003F0CAB"/>
    <w:rsid w:val="003F2D59"/>
    <w:rsid w:val="003F389D"/>
    <w:rsid w:val="0040131D"/>
    <w:rsid w:val="0040528C"/>
    <w:rsid w:val="00405A42"/>
    <w:rsid w:val="00406878"/>
    <w:rsid w:val="00414BED"/>
    <w:rsid w:val="00415A52"/>
    <w:rsid w:val="00417397"/>
    <w:rsid w:val="004176BE"/>
    <w:rsid w:val="00420F06"/>
    <w:rsid w:val="00421C8E"/>
    <w:rsid w:val="0042213E"/>
    <w:rsid w:val="00423286"/>
    <w:rsid w:val="00426587"/>
    <w:rsid w:val="004276B3"/>
    <w:rsid w:val="00427F9C"/>
    <w:rsid w:val="004306CF"/>
    <w:rsid w:val="00431958"/>
    <w:rsid w:val="00432F58"/>
    <w:rsid w:val="0043556D"/>
    <w:rsid w:val="00436D59"/>
    <w:rsid w:val="0044435C"/>
    <w:rsid w:val="0044607C"/>
    <w:rsid w:val="00446083"/>
    <w:rsid w:val="004462BD"/>
    <w:rsid w:val="00454C51"/>
    <w:rsid w:val="00461108"/>
    <w:rsid w:val="0046401A"/>
    <w:rsid w:val="004671BB"/>
    <w:rsid w:val="00470A71"/>
    <w:rsid w:val="00471EDB"/>
    <w:rsid w:val="00473775"/>
    <w:rsid w:val="00473940"/>
    <w:rsid w:val="004746DD"/>
    <w:rsid w:val="004748BA"/>
    <w:rsid w:val="00474962"/>
    <w:rsid w:val="00475914"/>
    <w:rsid w:val="00476133"/>
    <w:rsid w:val="00481905"/>
    <w:rsid w:val="00481F05"/>
    <w:rsid w:val="004840EA"/>
    <w:rsid w:val="00486632"/>
    <w:rsid w:val="00492D42"/>
    <w:rsid w:val="00494BCB"/>
    <w:rsid w:val="00495D62"/>
    <w:rsid w:val="0049604F"/>
    <w:rsid w:val="00496524"/>
    <w:rsid w:val="00496DF2"/>
    <w:rsid w:val="004A0FD1"/>
    <w:rsid w:val="004A3C98"/>
    <w:rsid w:val="004A559F"/>
    <w:rsid w:val="004B3093"/>
    <w:rsid w:val="004B31D9"/>
    <w:rsid w:val="004C1E50"/>
    <w:rsid w:val="004C44DA"/>
    <w:rsid w:val="004C5A75"/>
    <w:rsid w:val="004C670E"/>
    <w:rsid w:val="004C78C7"/>
    <w:rsid w:val="004D1AF1"/>
    <w:rsid w:val="004D31AD"/>
    <w:rsid w:val="004D4B64"/>
    <w:rsid w:val="004D4C36"/>
    <w:rsid w:val="004D539E"/>
    <w:rsid w:val="004E1889"/>
    <w:rsid w:val="004E2640"/>
    <w:rsid w:val="004E3926"/>
    <w:rsid w:val="004E49A0"/>
    <w:rsid w:val="004F1B27"/>
    <w:rsid w:val="004F1DFE"/>
    <w:rsid w:val="004F4F32"/>
    <w:rsid w:val="004F5090"/>
    <w:rsid w:val="004F755F"/>
    <w:rsid w:val="00504301"/>
    <w:rsid w:val="00504FC3"/>
    <w:rsid w:val="00511419"/>
    <w:rsid w:val="005120EA"/>
    <w:rsid w:val="00516E79"/>
    <w:rsid w:val="005209F0"/>
    <w:rsid w:val="005215AE"/>
    <w:rsid w:val="00524349"/>
    <w:rsid w:val="005267EA"/>
    <w:rsid w:val="00530ECB"/>
    <w:rsid w:val="00531116"/>
    <w:rsid w:val="00533113"/>
    <w:rsid w:val="0053397D"/>
    <w:rsid w:val="00533BAE"/>
    <w:rsid w:val="00534C9B"/>
    <w:rsid w:val="00540CAD"/>
    <w:rsid w:val="00541080"/>
    <w:rsid w:val="0054119A"/>
    <w:rsid w:val="00541C83"/>
    <w:rsid w:val="005451FF"/>
    <w:rsid w:val="00545906"/>
    <w:rsid w:val="0054624E"/>
    <w:rsid w:val="00550874"/>
    <w:rsid w:val="00550ADA"/>
    <w:rsid w:val="00553DA6"/>
    <w:rsid w:val="005548B8"/>
    <w:rsid w:val="0055492F"/>
    <w:rsid w:val="005552EA"/>
    <w:rsid w:val="00563B19"/>
    <w:rsid w:val="005643E7"/>
    <w:rsid w:val="00565A9D"/>
    <w:rsid w:val="00566BAA"/>
    <w:rsid w:val="00567978"/>
    <w:rsid w:val="00575D85"/>
    <w:rsid w:val="005761C3"/>
    <w:rsid w:val="00576A83"/>
    <w:rsid w:val="00577CC8"/>
    <w:rsid w:val="0058014D"/>
    <w:rsid w:val="005825CE"/>
    <w:rsid w:val="005826B2"/>
    <w:rsid w:val="00582995"/>
    <w:rsid w:val="005845EA"/>
    <w:rsid w:val="005916F1"/>
    <w:rsid w:val="00592895"/>
    <w:rsid w:val="00592B34"/>
    <w:rsid w:val="00594261"/>
    <w:rsid w:val="005A035F"/>
    <w:rsid w:val="005A1374"/>
    <w:rsid w:val="005A163D"/>
    <w:rsid w:val="005A32EA"/>
    <w:rsid w:val="005A35AD"/>
    <w:rsid w:val="005A3B05"/>
    <w:rsid w:val="005A5024"/>
    <w:rsid w:val="005A564E"/>
    <w:rsid w:val="005A57BE"/>
    <w:rsid w:val="005A5F54"/>
    <w:rsid w:val="005B0E01"/>
    <w:rsid w:val="005B29F5"/>
    <w:rsid w:val="005B68C1"/>
    <w:rsid w:val="005C0294"/>
    <w:rsid w:val="005C1DE9"/>
    <w:rsid w:val="005C306E"/>
    <w:rsid w:val="005C577F"/>
    <w:rsid w:val="005C6C95"/>
    <w:rsid w:val="005C7046"/>
    <w:rsid w:val="005C7347"/>
    <w:rsid w:val="005D14DD"/>
    <w:rsid w:val="005D1A3A"/>
    <w:rsid w:val="005D1FB2"/>
    <w:rsid w:val="005D69EA"/>
    <w:rsid w:val="005D6B99"/>
    <w:rsid w:val="005E0A22"/>
    <w:rsid w:val="005E10F7"/>
    <w:rsid w:val="005E24B7"/>
    <w:rsid w:val="005E2D18"/>
    <w:rsid w:val="005E5BA8"/>
    <w:rsid w:val="005F782E"/>
    <w:rsid w:val="006007B7"/>
    <w:rsid w:val="006030F6"/>
    <w:rsid w:val="00604BE2"/>
    <w:rsid w:val="006059BE"/>
    <w:rsid w:val="00610C10"/>
    <w:rsid w:val="00611053"/>
    <w:rsid w:val="00611CBB"/>
    <w:rsid w:val="00611D96"/>
    <w:rsid w:val="00614137"/>
    <w:rsid w:val="006148EE"/>
    <w:rsid w:val="006156D3"/>
    <w:rsid w:val="00615935"/>
    <w:rsid w:val="00617071"/>
    <w:rsid w:val="00620095"/>
    <w:rsid w:val="00621584"/>
    <w:rsid w:val="006215B6"/>
    <w:rsid w:val="0062228C"/>
    <w:rsid w:val="00627C26"/>
    <w:rsid w:val="00630AB3"/>
    <w:rsid w:val="00631E9B"/>
    <w:rsid w:val="00632238"/>
    <w:rsid w:val="00632531"/>
    <w:rsid w:val="00634BE9"/>
    <w:rsid w:val="006357C7"/>
    <w:rsid w:val="00635EE3"/>
    <w:rsid w:val="00636359"/>
    <w:rsid w:val="00637BA1"/>
    <w:rsid w:val="00640A63"/>
    <w:rsid w:val="00640AA5"/>
    <w:rsid w:val="00640EFE"/>
    <w:rsid w:val="00645DC5"/>
    <w:rsid w:val="00646778"/>
    <w:rsid w:val="00646970"/>
    <w:rsid w:val="00646E6A"/>
    <w:rsid w:val="00651D8E"/>
    <w:rsid w:val="00653BF6"/>
    <w:rsid w:val="006547AF"/>
    <w:rsid w:val="00655420"/>
    <w:rsid w:val="006560DB"/>
    <w:rsid w:val="006561E6"/>
    <w:rsid w:val="00657E00"/>
    <w:rsid w:val="0066198D"/>
    <w:rsid w:val="00662535"/>
    <w:rsid w:val="00663156"/>
    <w:rsid w:val="00664D23"/>
    <w:rsid w:val="00665565"/>
    <w:rsid w:val="006708A7"/>
    <w:rsid w:val="00673A0A"/>
    <w:rsid w:val="00673B01"/>
    <w:rsid w:val="00673E6B"/>
    <w:rsid w:val="00676917"/>
    <w:rsid w:val="006769A1"/>
    <w:rsid w:val="006778DC"/>
    <w:rsid w:val="00685E20"/>
    <w:rsid w:val="00685FB7"/>
    <w:rsid w:val="00687E52"/>
    <w:rsid w:val="0069126A"/>
    <w:rsid w:val="00691B71"/>
    <w:rsid w:val="00693F6A"/>
    <w:rsid w:val="00697C99"/>
    <w:rsid w:val="006A1BD0"/>
    <w:rsid w:val="006A5A77"/>
    <w:rsid w:val="006A6624"/>
    <w:rsid w:val="006A681B"/>
    <w:rsid w:val="006A6E6A"/>
    <w:rsid w:val="006A73D3"/>
    <w:rsid w:val="006B2815"/>
    <w:rsid w:val="006B2FF8"/>
    <w:rsid w:val="006B40F3"/>
    <w:rsid w:val="006B69FB"/>
    <w:rsid w:val="006C1027"/>
    <w:rsid w:val="006C127E"/>
    <w:rsid w:val="006C3727"/>
    <w:rsid w:val="006C5BB2"/>
    <w:rsid w:val="006C6FBA"/>
    <w:rsid w:val="006C7135"/>
    <w:rsid w:val="006D0991"/>
    <w:rsid w:val="006D1C01"/>
    <w:rsid w:val="006D5BDF"/>
    <w:rsid w:val="006D64B1"/>
    <w:rsid w:val="006E07C1"/>
    <w:rsid w:val="006E1D8C"/>
    <w:rsid w:val="006E2446"/>
    <w:rsid w:val="006E3567"/>
    <w:rsid w:val="006E359D"/>
    <w:rsid w:val="006E5490"/>
    <w:rsid w:val="006F33B2"/>
    <w:rsid w:val="0070190F"/>
    <w:rsid w:val="00702F52"/>
    <w:rsid w:val="00704771"/>
    <w:rsid w:val="0070511A"/>
    <w:rsid w:val="0071565B"/>
    <w:rsid w:val="00715775"/>
    <w:rsid w:val="007165F9"/>
    <w:rsid w:val="00717543"/>
    <w:rsid w:val="00722BD6"/>
    <w:rsid w:val="00725DFE"/>
    <w:rsid w:val="0072722D"/>
    <w:rsid w:val="00731336"/>
    <w:rsid w:val="00736212"/>
    <w:rsid w:val="00736AB2"/>
    <w:rsid w:val="0073783B"/>
    <w:rsid w:val="007401DC"/>
    <w:rsid w:val="00744D08"/>
    <w:rsid w:val="00746810"/>
    <w:rsid w:val="0075189D"/>
    <w:rsid w:val="00754A64"/>
    <w:rsid w:val="00755B97"/>
    <w:rsid w:val="00756141"/>
    <w:rsid w:val="0075689E"/>
    <w:rsid w:val="00764729"/>
    <w:rsid w:val="00767E1A"/>
    <w:rsid w:val="0077036F"/>
    <w:rsid w:val="007707EE"/>
    <w:rsid w:val="007731FD"/>
    <w:rsid w:val="007743E9"/>
    <w:rsid w:val="00775393"/>
    <w:rsid w:val="0077591E"/>
    <w:rsid w:val="0077613C"/>
    <w:rsid w:val="007761EA"/>
    <w:rsid w:val="0077648D"/>
    <w:rsid w:val="007769FB"/>
    <w:rsid w:val="0078003F"/>
    <w:rsid w:val="00781ABD"/>
    <w:rsid w:val="007831E4"/>
    <w:rsid w:val="007848B2"/>
    <w:rsid w:val="00786C60"/>
    <w:rsid w:val="00787624"/>
    <w:rsid w:val="00790AAC"/>
    <w:rsid w:val="007914ED"/>
    <w:rsid w:val="007949E2"/>
    <w:rsid w:val="007A03A5"/>
    <w:rsid w:val="007A32E8"/>
    <w:rsid w:val="007A4D83"/>
    <w:rsid w:val="007A6AE8"/>
    <w:rsid w:val="007A794B"/>
    <w:rsid w:val="007B20C3"/>
    <w:rsid w:val="007B384B"/>
    <w:rsid w:val="007B391A"/>
    <w:rsid w:val="007B6A7E"/>
    <w:rsid w:val="007B7144"/>
    <w:rsid w:val="007B7163"/>
    <w:rsid w:val="007C2426"/>
    <w:rsid w:val="007C4DCA"/>
    <w:rsid w:val="007C5DE0"/>
    <w:rsid w:val="007D0873"/>
    <w:rsid w:val="007D1B3E"/>
    <w:rsid w:val="007D2093"/>
    <w:rsid w:val="007D3404"/>
    <w:rsid w:val="007D4926"/>
    <w:rsid w:val="007D5580"/>
    <w:rsid w:val="007D6B23"/>
    <w:rsid w:val="007E0C4F"/>
    <w:rsid w:val="007E3FD6"/>
    <w:rsid w:val="007E52E4"/>
    <w:rsid w:val="007E5B9D"/>
    <w:rsid w:val="007E6FD7"/>
    <w:rsid w:val="007F1B0F"/>
    <w:rsid w:val="007F23CE"/>
    <w:rsid w:val="007F43F0"/>
    <w:rsid w:val="007F5A73"/>
    <w:rsid w:val="007F7AAC"/>
    <w:rsid w:val="0080144F"/>
    <w:rsid w:val="00802F09"/>
    <w:rsid w:val="00803193"/>
    <w:rsid w:val="00803658"/>
    <w:rsid w:val="0080607A"/>
    <w:rsid w:val="008124EB"/>
    <w:rsid w:val="00812A11"/>
    <w:rsid w:val="00812FF9"/>
    <w:rsid w:val="008170E2"/>
    <w:rsid w:val="008200A3"/>
    <w:rsid w:val="0082038E"/>
    <w:rsid w:val="0082201B"/>
    <w:rsid w:val="008225CB"/>
    <w:rsid w:val="00823C7A"/>
    <w:rsid w:val="00823CC7"/>
    <w:rsid w:val="00827F9D"/>
    <w:rsid w:val="00831246"/>
    <w:rsid w:val="00833682"/>
    <w:rsid w:val="00842044"/>
    <w:rsid w:val="0084299C"/>
    <w:rsid w:val="00846400"/>
    <w:rsid w:val="0084652E"/>
    <w:rsid w:val="008471B7"/>
    <w:rsid w:val="00853743"/>
    <w:rsid w:val="0085475E"/>
    <w:rsid w:val="00862037"/>
    <w:rsid w:val="00863D44"/>
    <w:rsid w:val="00863DF7"/>
    <w:rsid w:val="00864F72"/>
    <w:rsid w:val="00866ED3"/>
    <w:rsid w:val="008706A1"/>
    <w:rsid w:val="00870954"/>
    <w:rsid w:val="00870E4B"/>
    <w:rsid w:val="008715C0"/>
    <w:rsid w:val="00874650"/>
    <w:rsid w:val="0087589E"/>
    <w:rsid w:val="00876377"/>
    <w:rsid w:val="00882465"/>
    <w:rsid w:val="00886AEF"/>
    <w:rsid w:val="0089253B"/>
    <w:rsid w:val="00892843"/>
    <w:rsid w:val="008929DA"/>
    <w:rsid w:val="00893B98"/>
    <w:rsid w:val="008976DA"/>
    <w:rsid w:val="008A01BC"/>
    <w:rsid w:val="008A1430"/>
    <w:rsid w:val="008A2D1D"/>
    <w:rsid w:val="008A3BBE"/>
    <w:rsid w:val="008A3C4D"/>
    <w:rsid w:val="008A4161"/>
    <w:rsid w:val="008A5BBD"/>
    <w:rsid w:val="008A6A0C"/>
    <w:rsid w:val="008B1B95"/>
    <w:rsid w:val="008B31C6"/>
    <w:rsid w:val="008B43C3"/>
    <w:rsid w:val="008B4766"/>
    <w:rsid w:val="008B4BC3"/>
    <w:rsid w:val="008B679C"/>
    <w:rsid w:val="008C0321"/>
    <w:rsid w:val="008C090F"/>
    <w:rsid w:val="008C0D4C"/>
    <w:rsid w:val="008C1392"/>
    <w:rsid w:val="008C21C6"/>
    <w:rsid w:val="008C29D5"/>
    <w:rsid w:val="008C416B"/>
    <w:rsid w:val="008C46D0"/>
    <w:rsid w:val="008C6CA6"/>
    <w:rsid w:val="008D08C7"/>
    <w:rsid w:val="008D1544"/>
    <w:rsid w:val="008D4C3D"/>
    <w:rsid w:val="008D5E6F"/>
    <w:rsid w:val="008D72B6"/>
    <w:rsid w:val="008E08C5"/>
    <w:rsid w:val="008E1E1A"/>
    <w:rsid w:val="008E4923"/>
    <w:rsid w:val="008E6FFC"/>
    <w:rsid w:val="008F046A"/>
    <w:rsid w:val="008F073D"/>
    <w:rsid w:val="008F0B98"/>
    <w:rsid w:val="008F6590"/>
    <w:rsid w:val="008F7D7C"/>
    <w:rsid w:val="009003A4"/>
    <w:rsid w:val="009018E6"/>
    <w:rsid w:val="00903591"/>
    <w:rsid w:val="00904628"/>
    <w:rsid w:val="009054D1"/>
    <w:rsid w:val="00905FBF"/>
    <w:rsid w:val="0090616B"/>
    <w:rsid w:val="00912060"/>
    <w:rsid w:val="009120A0"/>
    <w:rsid w:val="0091231B"/>
    <w:rsid w:val="009152EC"/>
    <w:rsid w:val="0091571A"/>
    <w:rsid w:val="009210E6"/>
    <w:rsid w:val="009212C6"/>
    <w:rsid w:val="00922D13"/>
    <w:rsid w:val="00923746"/>
    <w:rsid w:val="00923D54"/>
    <w:rsid w:val="0092694F"/>
    <w:rsid w:val="00932F67"/>
    <w:rsid w:val="0093424D"/>
    <w:rsid w:val="009357E4"/>
    <w:rsid w:val="0093729D"/>
    <w:rsid w:val="00940249"/>
    <w:rsid w:val="00940949"/>
    <w:rsid w:val="0094188F"/>
    <w:rsid w:val="009473AF"/>
    <w:rsid w:val="00947F5B"/>
    <w:rsid w:val="009513C8"/>
    <w:rsid w:val="009524B1"/>
    <w:rsid w:val="00955862"/>
    <w:rsid w:val="00960830"/>
    <w:rsid w:val="009614DA"/>
    <w:rsid w:val="00962B65"/>
    <w:rsid w:val="00963A1D"/>
    <w:rsid w:val="00964323"/>
    <w:rsid w:val="00964D92"/>
    <w:rsid w:val="00965D12"/>
    <w:rsid w:val="00965E12"/>
    <w:rsid w:val="00971825"/>
    <w:rsid w:val="00972ED2"/>
    <w:rsid w:val="00974D39"/>
    <w:rsid w:val="00975B94"/>
    <w:rsid w:val="0097645B"/>
    <w:rsid w:val="0097766A"/>
    <w:rsid w:val="00981F3B"/>
    <w:rsid w:val="00983233"/>
    <w:rsid w:val="00985371"/>
    <w:rsid w:val="00986358"/>
    <w:rsid w:val="009865D5"/>
    <w:rsid w:val="0099074E"/>
    <w:rsid w:val="00990AE4"/>
    <w:rsid w:val="00990E2F"/>
    <w:rsid w:val="00991647"/>
    <w:rsid w:val="00993C95"/>
    <w:rsid w:val="0099631B"/>
    <w:rsid w:val="00996A55"/>
    <w:rsid w:val="00996E4F"/>
    <w:rsid w:val="00997D94"/>
    <w:rsid w:val="00997F96"/>
    <w:rsid w:val="009A211F"/>
    <w:rsid w:val="009A5077"/>
    <w:rsid w:val="009A6A1A"/>
    <w:rsid w:val="009A6C36"/>
    <w:rsid w:val="009B0F49"/>
    <w:rsid w:val="009B1962"/>
    <w:rsid w:val="009B3324"/>
    <w:rsid w:val="009B5C92"/>
    <w:rsid w:val="009C171A"/>
    <w:rsid w:val="009C17E7"/>
    <w:rsid w:val="009C3A0A"/>
    <w:rsid w:val="009C59E8"/>
    <w:rsid w:val="009C67EE"/>
    <w:rsid w:val="009C698A"/>
    <w:rsid w:val="009C6A5A"/>
    <w:rsid w:val="009D2FDC"/>
    <w:rsid w:val="009D519D"/>
    <w:rsid w:val="009D5CEF"/>
    <w:rsid w:val="009D737F"/>
    <w:rsid w:val="009D73E3"/>
    <w:rsid w:val="009D7926"/>
    <w:rsid w:val="009E048E"/>
    <w:rsid w:val="009E16D2"/>
    <w:rsid w:val="009E3B03"/>
    <w:rsid w:val="009E3F7D"/>
    <w:rsid w:val="009E5598"/>
    <w:rsid w:val="009E6DA6"/>
    <w:rsid w:val="009E7561"/>
    <w:rsid w:val="009F2E95"/>
    <w:rsid w:val="009F3009"/>
    <w:rsid w:val="009F43F8"/>
    <w:rsid w:val="009F4D4E"/>
    <w:rsid w:val="00A06B17"/>
    <w:rsid w:val="00A100AC"/>
    <w:rsid w:val="00A11D5C"/>
    <w:rsid w:val="00A137A1"/>
    <w:rsid w:val="00A14F91"/>
    <w:rsid w:val="00A16358"/>
    <w:rsid w:val="00A21440"/>
    <w:rsid w:val="00A21C80"/>
    <w:rsid w:val="00A23123"/>
    <w:rsid w:val="00A233D2"/>
    <w:rsid w:val="00A24B9F"/>
    <w:rsid w:val="00A2519D"/>
    <w:rsid w:val="00A3078E"/>
    <w:rsid w:val="00A33774"/>
    <w:rsid w:val="00A37082"/>
    <w:rsid w:val="00A37254"/>
    <w:rsid w:val="00A37890"/>
    <w:rsid w:val="00A379C5"/>
    <w:rsid w:val="00A430D1"/>
    <w:rsid w:val="00A4528D"/>
    <w:rsid w:val="00A4569D"/>
    <w:rsid w:val="00A46066"/>
    <w:rsid w:val="00A473D6"/>
    <w:rsid w:val="00A47A20"/>
    <w:rsid w:val="00A50C02"/>
    <w:rsid w:val="00A538B1"/>
    <w:rsid w:val="00A53FB4"/>
    <w:rsid w:val="00A5425F"/>
    <w:rsid w:val="00A54A7A"/>
    <w:rsid w:val="00A55B85"/>
    <w:rsid w:val="00A5612F"/>
    <w:rsid w:val="00A61DAA"/>
    <w:rsid w:val="00A6297F"/>
    <w:rsid w:val="00A658AD"/>
    <w:rsid w:val="00A671B8"/>
    <w:rsid w:val="00A67753"/>
    <w:rsid w:val="00A679F1"/>
    <w:rsid w:val="00A70FD7"/>
    <w:rsid w:val="00A71D7C"/>
    <w:rsid w:val="00A73FE7"/>
    <w:rsid w:val="00A74DA0"/>
    <w:rsid w:val="00A76CC3"/>
    <w:rsid w:val="00A77829"/>
    <w:rsid w:val="00A83D22"/>
    <w:rsid w:val="00A910E3"/>
    <w:rsid w:val="00A944F6"/>
    <w:rsid w:val="00A9551F"/>
    <w:rsid w:val="00A973AC"/>
    <w:rsid w:val="00A97DD6"/>
    <w:rsid w:val="00AA2429"/>
    <w:rsid w:val="00AA3781"/>
    <w:rsid w:val="00AA6F06"/>
    <w:rsid w:val="00AA70AA"/>
    <w:rsid w:val="00AB39FC"/>
    <w:rsid w:val="00AB4351"/>
    <w:rsid w:val="00AB521A"/>
    <w:rsid w:val="00AB563E"/>
    <w:rsid w:val="00AC10CC"/>
    <w:rsid w:val="00AC2607"/>
    <w:rsid w:val="00AC27F2"/>
    <w:rsid w:val="00AC2BC6"/>
    <w:rsid w:val="00AC32C1"/>
    <w:rsid w:val="00AC3CDE"/>
    <w:rsid w:val="00AC59B8"/>
    <w:rsid w:val="00AD03FD"/>
    <w:rsid w:val="00AD0F9E"/>
    <w:rsid w:val="00AD3FB5"/>
    <w:rsid w:val="00AD6799"/>
    <w:rsid w:val="00AD68B2"/>
    <w:rsid w:val="00AD6A3E"/>
    <w:rsid w:val="00AD6FB1"/>
    <w:rsid w:val="00AD7F5C"/>
    <w:rsid w:val="00AE16CD"/>
    <w:rsid w:val="00AE3221"/>
    <w:rsid w:val="00AE637E"/>
    <w:rsid w:val="00AF1035"/>
    <w:rsid w:val="00AF5D15"/>
    <w:rsid w:val="00B06288"/>
    <w:rsid w:val="00B0671B"/>
    <w:rsid w:val="00B1121E"/>
    <w:rsid w:val="00B11898"/>
    <w:rsid w:val="00B12294"/>
    <w:rsid w:val="00B132C7"/>
    <w:rsid w:val="00B13B6F"/>
    <w:rsid w:val="00B13DF0"/>
    <w:rsid w:val="00B14212"/>
    <w:rsid w:val="00B17B6E"/>
    <w:rsid w:val="00B23B2C"/>
    <w:rsid w:val="00B275C5"/>
    <w:rsid w:val="00B312FD"/>
    <w:rsid w:val="00B318C2"/>
    <w:rsid w:val="00B36D9C"/>
    <w:rsid w:val="00B37862"/>
    <w:rsid w:val="00B466D7"/>
    <w:rsid w:val="00B46B71"/>
    <w:rsid w:val="00B470F9"/>
    <w:rsid w:val="00B47EB3"/>
    <w:rsid w:val="00B512B2"/>
    <w:rsid w:val="00B52E1D"/>
    <w:rsid w:val="00B53FE4"/>
    <w:rsid w:val="00B54124"/>
    <w:rsid w:val="00B56484"/>
    <w:rsid w:val="00B66C2E"/>
    <w:rsid w:val="00B712C9"/>
    <w:rsid w:val="00B71D72"/>
    <w:rsid w:val="00B76BA1"/>
    <w:rsid w:val="00B7760C"/>
    <w:rsid w:val="00B810C0"/>
    <w:rsid w:val="00B820DF"/>
    <w:rsid w:val="00B8217E"/>
    <w:rsid w:val="00B82A45"/>
    <w:rsid w:val="00B835E7"/>
    <w:rsid w:val="00B84E8D"/>
    <w:rsid w:val="00B87C98"/>
    <w:rsid w:val="00B87F68"/>
    <w:rsid w:val="00B9056F"/>
    <w:rsid w:val="00B91A0F"/>
    <w:rsid w:val="00B91AE7"/>
    <w:rsid w:val="00B92B3F"/>
    <w:rsid w:val="00B93E1E"/>
    <w:rsid w:val="00B9778E"/>
    <w:rsid w:val="00B97BE3"/>
    <w:rsid w:val="00BB00D0"/>
    <w:rsid w:val="00BB2733"/>
    <w:rsid w:val="00BB50BA"/>
    <w:rsid w:val="00BB710F"/>
    <w:rsid w:val="00BB7D8D"/>
    <w:rsid w:val="00BC0513"/>
    <w:rsid w:val="00BC3A93"/>
    <w:rsid w:val="00BC3E31"/>
    <w:rsid w:val="00BC6B50"/>
    <w:rsid w:val="00BC73B0"/>
    <w:rsid w:val="00BC7568"/>
    <w:rsid w:val="00BD46B1"/>
    <w:rsid w:val="00BE2483"/>
    <w:rsid w:val="00BE28F3"/>
    <w:rsid w:val="00BE2E4B"/>
    <w:rsid w:val="00BE3F83"/>
    <w:rsid w:val="00BE6F66"/>
    <w:rsid w:val="00BE759B"/>
    <w:rsid w:val="00BE77DE"/>
    <w:rsid w:val="00BF1462"/>
    <w:rsid w:val="00BF4193"/>
    <w:rsid w:val="00BF4202"/>
    <w:rsid w:val="00BF451D"/>
    <w:rsid w:val="00BF5106"/>
    <w:rsid w:val="00BF5F17"/>
    <w:rsid w:val="00BF731E"/>
    <w:rsid w:val="00BF7A91"/>
    <w:rsid w:val="00C036C5"/>
    <w:rsid w:val="00C07F8F"/>
    <w:rsid w:val="00C110AF"/>
    <w:rsid w:val="00C11912"/>
    <w:rsid w:val="00C1401A"/>
    <w:rsid w:val="00C14EA8"/>
    <w:rsid w:val="00C151B4"/>
    <w:rsid w:val="00C16C6C"/>
    <w:rsid w:val="00C17396"/>
    <w:rsid w:val="00C218A1"/>
    <w:rsid w:val="00C23C7B"/>
    <w:rsid w:val="00C27C55"/>
    <w:rsid w:val="00C31E01"/>
    <w:rsid w:val="00C340C4"/>
    <w:rsid w:val="00C34573"/>
    <w:rsid w:val="00C346B5"/>
    <w:rsid w:val="00C36306"/>
    <w:rsid w:val="00C3648B"/>
    <w:rsid w:val="00C36961"/>
    <w:rsid w:val="00C37257"/>
    <w:rsid w:val="00C3785F"/>
    <w:rsid w:val="00C37CAA"/>
    <w:rsid w:val="00C40F33"/>
    <w:rsid w:val="00C40FF1"/>
    <w:rsid w:val="00C414F0"/>
    <w:rsid w:val="00C42FB0"/>
    <w:rsid w:val="00C4438C"/>
    <w:rsid w:val="00C45370"/>
    <w:rsid w:val="00C45967"/>
    <w:rsid w:val="00C46E5E"/>
    <w:rsid w:val="00C47129"/>
    <w:rsid w:val="00C50524"/>
    <w:rsid w:val="00C50586"/>
    <w:rsid w:val="00C506E0"/>
    <w:rsid w:val="00C5209B"/>
    <w:rsid w:val="00C533D2"/>
    <w:rsid w:val="00C54859"/>
    <w:rsid w:val="00C5631C"/>
    <w:rsid w:val="00C56E55"/>
    <w:rsid w:val="00C57BF0"/>
    <w:rsid w:val="00C622BD"/>
    <w:rsid w:val="00C62FFE"/>
    <w:rsid w:val="00C630DF"/>
    <w:rsid w:val="00C679A2"/>
    <w:rsid w:val="00C7008B"/>
    <w:rsid w:val="00C703EA"/>
    <w:rsid w:val="00C7096B"/>
    <w:rsid w:val="00C71391"/>
    <w:rsid w:val="00C71480"/>
    <w:rsid w:val="00C715D6"/>
    <w:rsid w:val="00C76DF0"/>
    <w:rsid w:val="00C778C9"/>
    <w:rsid w:val="00C855AB"/>
    <w:rsid w:val="00C86354"/>
    <w:rsid w:val="00C90433"/>
    <w:rsid w:val="00C90F2F"/>
    <w:rsid w:val="00C91033"/>
    <w:rsid w:val="00C911B6"/>
    <w:rsid w:val="00C923E1"/>
    <w:rsid w:val="00C93904"/>
    <w:rsid w:val="00C95AE2"/>
    <w:rsid w:val="00C97BD3"/>
    <w:rsid w:val="00CA1659"/>
    <w:rsid w:val="00CA2A19"/>
    <w:rsid w:val="00CA421C"/>
    <w:rsid w:val="00CA55B0"/>
    <w:rsid w:val="00CA58D4"/>
    <w:rsid w:val="00CA6AFE"/>
    <w:rsid w:val="00CB065C"/>
    <w:rsid w:val="00CB123D"/>
    <w:rsid w:val="00CB1570"/>
    <w:rsid w:val="00CB1DBB"/>
    <w:rsid w:val="00CB326A"/>
    <w:rsid w:val="00CB385F"/>
    <w:rsid w:val="00CB4183"/>
    <w:rsid w:val="00CB4320"/>
    <w:rsid w:val="00CC04FE"/>
    <w:rsid w:val="00CC0F9B"/>
    <w:rsid w:val="00CC118F"/>
    <w:rsid w:val="00CC1B77"/>
    <w:rsid w:val="00CC1E58"/>
    <w:rsid w:val="00CC20E4"/>
    <w:rsid w:val="00CC2F9C"/>
    <w:rsid w:val="00CC3AFF"/>
    <w:rsid w:val="00CC740F"/>
    <w:rsid w:val="00CD1021"/>
    <w:rsid w:val="00CD1645"/>
    <w:rsid w:val="00CD1708"/>
    <w:rsid w:val="00CD1B15"/>
    <w:rsid w:val="00CD5260"/>
    <w:rsid w:val="00CD570D"/>
    <w:rsid w:val="00CD6B44"/>
    <w:rsid w:val="00CD7793"/>
    <w:rsid w:val="00CF01B0"/>
    <w:rsid w:val="00CF15E0"/>
    <w:rsid w:val="00CF161B"/>
    <w:rsid w:val="00CF36B4"/>
    <w:rsid w:val="00CF4ED5"/>
    <w:rsid w:val="00CF5746"/>
    <w:rsid w:val="00CF6247"/>
    <w:rsid w:val="00D01104"/>
    <w:rsid w:val="00D02CD0"/>
    <w:rsid w:val="00D046B3"/>
    <w:rsid w:val="00D06146"/>
    <w:rsid w:val="00D12BFF"/>
    <w:rsid w:val="00D12C3D"/>
    <w:rsid w:val="00D149DE"/>
    <w:rsid w:val="00D1679F"/>
    <w:rsid w:val="00D21EE3"/>
    <w:rsid w:val="00D273E3"/>
    <w:rsid w:val="00D27807"/>
    <w:rsid w:val="00D30E4A"/>
    <w:rsid w:val="00D32062"/>
    <w:rsid w:val="00D3586A"/>
    <w:rsid w:val="00D3592F"/>
    <w:rsid w:val="00D37786"/>
    <w:rsid w:val="00D41CB7"/>
    <w:rsid w:val="00D459A9"/>
    <w:rsid w:val="00D47CF2"/>
    <w:rsid w:val="00D559A4"/>
    <w:rsid w:val="00D57508"/>
    <w:rsid w:val="00D60290"/>
    <w:rsid w:val="00D617DF"/>
    <w:rsid w:val="00D6234E"/>
    <w:rsid w:val="00D6409F"/>
    <w:rsid w:val="00D65DEC"/>
    <w:rsid w:val="00D70B9C"/>
    <w:rsid w:val="00D73F12"/>
    <w:rsid w:val="00D8042D"/>
    <w:rsid w:val="00D80BD7"/>
    <w:rsid w:val="00D81AF6"/>
    <w:rsid w:val="00D8495A"/>
    <w:rsid w:val="00D85DA2"/>
    <w:rsid w:val="00D860B1"/>
    <w:rsid w:val="00D93B49"/>
    <w:rsid w:val="00D964BD"/>
    <w:rsid w:val="00D97DD9"/>
    <w:rsid w:val="00DA476E"/>
    <w:rsid w:val="00DA492B"/>
    <w:rsid w:val="00DA6485"/>
    <w:rsid w:val="00DA74C7"/>
    <w:rsid w:val="00DB0CFA"/>
    <w:rsid w:val="00DB2704"/>
    <w:rsid w:val="00DB4A9A"/>
    <w:rsid w:val="00DB51BD"/>
    <w:rsid w:val="00DB5619"/>
    <w:rsid w:val="00DB7D97"/>
    <w:rsid w:val="00DC05E9"/>
    <w:rsid w:val="00DC0C1E"/>
    <w:rsid w:val="00DC2631"/>
    <w:rsid w:val="00DC2D29"/>
    <w:rsid w:val="00DC3337"/>
    <w:rsid w:val="00DC4106"/>
    <w:rsid w:val="00DD1A24"/>
    <w:rsid w:val="00DD1C7D"/>
    <w:rsid w:val="00DD1CD7"/>
    <w:rsid w:val="00DD3CED"/>
    <w:rsid w:val="00DD7FAE"/>
    <w:rsid w:val="00DE038C"/>
    <w:rsid w:val="00DE3386"/>
    <w:rsid w:val="00DE33E4"/>
    <w:rsid w:val="00DE5084"/>
    <w:rsid w:val="00DF1A4B"/>
    <w:rsid w:val="00DF2D2E"/>
    <w:rsid w:val="00DF4435"/>
    <w:rsid w:val="00DF4E6A"/>
    <w:rsid w:val="00DF7FE7"/>
    <w:rsid w:val="00E02562"/>
    <w:rsid w:val="00E05086"/>
    <w:rsid w:val="00E05E0A"/>
    <w:rsid w:val="00E06098"/>
    <w:rsid w:val="00E07BBD"/>
    <w:rsid w:val="00E102BE"/>
    <w:rsid w:val="00E11EF6"/>
    <w:rsid w:val="00E153AE"/>
    <w:rsid w:val="00E1682F"/>
    <w:rsid w:val="00E168BB"/>
    <w:rsid w:val="00E23955"/>
    <w:rsid w:val="00E3294D"/>
    <w:rsid w:val="00E32AFB"/>
    <w:rsid w:val="00E34463"/>
    <w:rsid w:val="00E34E23"/>
    <w:rsid w:val="00E35F13"/>
    <w:rsid w:val="00E36617"/>
    <w:rsid w:val="00E404F8"/>
    <w:rsid w:val="00E40A3B"/>
    <w:rsid w:val="00E43798"/>
    <w:rsid w:val="00E43F36"/>
    <w:rsid w:val="00E45B42"/>
    <w:rsid w:val="00E4705E"/>
    <w:rsid w:val="00E47460"/>
    <w:rsid w:val="00E50047"/>
    <w:rsid w:val="00E502BE"/>
    <w:rsid w:val="00E50803"/>
    <w:rsid w:val="00E50EA6"/>
    <w:rsid w:val="00E5586F"/>
    <w:rsid w:val="00E565AC"/>
    <w:rsid w:val="00E6017B"/>
    <w:rsid w:val="00E61438"/>
    <w:rsid w:val="00E6154A"/>
    <w:rsid w:val="00E61F0F"/>
    <w:rsid w:val="00E70545"/>
    <w:rsid w:val="00E7337D"/>
    <w:rsid w:val="00E73A4A"/>
    <w:rsid w:val="00E758AE"/>
    <w:rsid w:val="00E76E67"/>
    <w:rsid w:val="00E8048B"/>
    <w:rsid w:val="00E82E37"/>
    <w:rsid w:val="00E83368"/>
    <w:rsid w:val="00E839EF"/>
    <w:rsid w:val="00E85433"/>
    <w:rsid w:val="00E92CFE"/>
    <w:rsid w:val="00E9373B"/>
    <w:rsid w:val="00E959FF"/>
    <w:rsid w:val="00E96A0F"/>
    <w:rsid w:val="00E97A0D"/>
    <w:rsid w:val="00EA0AA7"/>
    <w:rsid w:val="00EB03A0"/>
    <w:rsid w:val="00EB2B6D"/>
    <w:rsid w:val="00EB32F5"/>
    <w:rsid w:val="00EB43C0"/>
    <w:rsid w:val="00EB798E"/>
    <w:rsid w:val="00EB7FA1"/>
    <w:rsid w:val="00EC5C57"/>
    <w:rsid w:val="00ED0040"/>
    <w:rsid w:val="00ED040D"/>
    <w:rsid w:val="00ED11B4"/>
    <w:rsid w:val="00ED30BC"/>
    <w:rsid w:val="00ED703C"/>
    <w:rsid w:val="00ED70AE"/>
    <w:rsid w:val="00ED72BD"/>
    <w:rsid w:val="00EE171A"/>
    <w:rsid w:val="00EE3750"/>
    <w:rsid w:val="00EE4CEF"/>
    <w:rsid w:val="00EE60E0"/>
    <w:rsid w:val="00EF3FBC"/>
    <w:rsid w:val="00EF56A4"/>
    <w:rsid w:val="00EF5CB5"/>
    <w:rsid w:val="00EF6305"/>
    <w:rsid w:val="00EF7018"/>
    <w:rsid w:val="00EF7B40"/>
    <w:rsid w:val="00F02531"/>
    <w:rsid w:val="00F07229"/>
    <w:rsid w:val="00F11D74"/>
    <w:rsid w:val="00F15B00"/>
    <w:rsid w:val="00F21DFB"/>
    <w:rsid w:val="00F24D39"/>
    <w:rsid w:val="00F30BCE"/>
    <w:rsid w:val="00F3282A"/>
    <w:rsid w:val="00F340B8"/>
    <w:rsid w:val="00F345F2"/>
    <w:rsid w:val="00F355EB"/>
    <w:rsid w:val="00F41BB8"/>
    <w:rsid w:val="00F42876"/>
    <w:rsid w:val="00F47B2F"/>
    <w:rsid w:val="00F47D56"/>
    <w:rsid w:val="00F5144F"/>
    <w:rsid w:val="00F51616"/>
    <w:rsid w:val="00F51EC9"/>
    <w:rsid w:val="00F533A5"/>
    <w:rsid w:val="00F56E7F"/>
    <w:rsid w:val="00F57367"/>
    <w:rsid w:val="00F6272C"/>
    <w:rsid w:val="00F712E4"/>
    <w:rsid w:val="00F71AB3"/>
    <w:rsid w:val="00F74EEE"/>
    <w:rsid w:val="00F7530F"/>
    <w:rsid w:val="00F76BD8"/>
    <w:rsid w:val="00F778F9"/>
    <w:rsid w:val="00F7790A"/>
    <w:rsid w:val="00F8004E"/>
    <w:rsid w:val="00F81F1D"/>
    <w:rsid w:val="00F83EC9"/>
    <w:rsid w:val="00F84B20"/>
    <w:rsid w:val="00F86CBA"/>
    <w:rsid w:val="00F91BF5"/>
    <w:rsid w:val="00F9610B"/>
    <w:rsid w:val="00FA1E09"/>
    <w:rsid w:val="00FA39FB"/>
    <w:rsid w:val="00FA6C85"/>
    <w:rsid w:val="00FA70FF"/>
    <w:rsid w:val="00FA731D"/>
    <w:rsid w:val="00FB2E85"/>
    <w:rsid w:val="00FB4DEF"/>
    <w:rsid w:val="00FB6E62"/>
    <w:rsid w:val="00FB71CA"/>
    <w:rsid w:val="00FC056F"/>
    <w:rsid w:val="00FC0BBB"/>
    <w:rsid w:val="00FC325D"/>
    <w:rsid w:val="00FC7AD3"/>
    <w:rsid w:val="00FD3698"/>
    <w:rsid w:val="00FE1029"/>
    <w:rsid w:val="00FE1B24"/>
    <w:rsid w:val="00FE72FD"/>
    <w:rsid w:val="00FF006E"/>
    <w:rsid w:val="00FF0EAE"/>
    <w:rsid w:val="00FF34FA"/>
    <w:rsid w:val="00FF36AA"/>
    <w:rsid w:val="00FF6C2C"/>
    <w:rsid w:val="58B7F8A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8B7D0"/>
  <w14:defaultImageDpi w14:val="32767"/>
  <w15:chartTrackingRefBased/>
  <w15:docId w15:val="{9011D117-9915-43AF-9FFA-B77E9780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6B40F3"/>
  </w:style>
  <w:style w:type="paragraph" w:styleId="Heading1">
    <w:name w:val="heading 1"/>
    <w:basedOn w:val="Normal"/>
    <w:next w:val="Normal"/>
    <w:link w:val="Heading1Char"/>
    <w:uiPriority w:val="9"/>
    <w:qFormat/>
    <w:rsid w:val="006B40F3"/>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B40F3"/>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B40F3"/>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B40F3"/>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B40F3"/>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B40F3"/>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B40F3"/>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B40F3"/>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B40F3"/>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40F3"/>
    <w:pPr>
      <w:spacing w:before="0" w:after="0"/>
    </w:pPr>
  </w:style>
  <w:style w:type="character" w:customStyle="1" w:styleId="Heading1Char">
    <w:name w:val="Heading 1 Char"/>
    <w:basedOn w:val="DefaultParagraphFont"/>
    <w:link w:val="Heading1"/>
    <w:uiPriority w:val="9"/>
    <w:rsid w:val="006B40F3"/>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B40F3"/>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B40F3"/>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B40F3"/>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B40F3"/>
    <w:rPr>
      <w:rFonts w:eastAsiaTheme="majorEastAsia" w:cstheme="majorBidi"/>
      <w:b/>
    </w:rPr>
  </w:style>
  <w:style w:type="character" w:customStyle="1" w:styleId="Heading6Char">
    <w:name w:val="Heading 6 Char"/>
    <w:basedOn w:val="DefaultParagraphFont"/>
    <w:link w:val="Heading6"/>
    <w:uiPriority w:val="9"/>
    <w:semiHidden/>
    <w:rsid w:val="006B40F3"/>
    <w:rPr>
      <w:rFonts w:eastAsiaTheme="majorEastAsia" w:cstheme="majorBidi"/>
      <w:b/>
      <w:iCs/>
    </w:rPr>
  </w:style>
  <w:style w:type="character" w:customStyle="1" w:styleId="Heading7Char">
    <w:name w:val="Heading 7 Char"/>
    <w:basedOn w:val="DefaultParagraphFont"/>
    <w:link w:val="Heading7"/>
    <w:uiPriority w:val="9"/>
    <w:semiHidden/>
    <w:rsid w:val="006B40F3"/>
    <w:rPr>
      <w:rFonts w:eastAsiaTheme="majorEastAsia" w:cstheme="majorBidi"/>
      <w:b/>
    </w:rPr>
  </w:style>
  <w:style w:type="character" w:customStyle="1" w:styleId="Heading8Char">
    <w:name w:val="Heading 8 Char"/>
    <w:basedOn w:val="DefaultParagraphFont"/>
    <w:link w:val="Heading8"/>
    <w:uiPriority w:val="9"/>
    <w:semiHidden/>
    <w:rsid w:val="006B40F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B40F3"/>
    <w:rPr>
      <w:rFonts w:eastAsiaTheme="majorEastAsia" w:cstheme="majorBidi"/>
      <w:i/>
      <w:color w:val="272727" w:themeColor="text1" w:themeTint="D8"/>
      <w:sz w:val="24"/>
    </w:rPr>
  </w:style>
  <w:style w:type="paragraph" w:styleId="ListBullet">
    <w:name w:val="List Bullet"/>
    <w:basedOn w:val="Normal"/>
    <w:uiPriority w:val="17"/>
    <w:rsid w:val="006B40F3"/>
    <w:pPr>
      <w:numPr>
        <w:numId w:val="11"/>
      </w:numPr>
      <w:contextualSpacing/>
    </w:pPr>
  </w:style>
  <w:style w:type="numbering" w:customStyle="1" w:styleId="BulletList">
    <w:name w:val="Bullet List"/>
    <w:basedOn w:val="NoList"/>
    <w:uiPriority w:val="99"/>
    <w:rsid w:val="006B40F3"/>
    <w:pPr>
      <w:numPr>
        <w:numId w:val="17"/>
      </w:numPr>
    </w:pPr>
  </w:style>
  <w:style w:type="paragraph" w:styleId="ListParagraph">
    <w:name w:val="List Paragraph"/>
    <w:basedOn w:val="Normal"/>
    <w:link w:val="ListParagraphChar"/>
    <w:uiPriority w:val="34"/>
    <w:rsid w:val="006B40F3"/>
    <w:pPr>
      <w:ind w:left="284"/>
      <w:contextualSpacing/>
    </w:pPr>
  </w:style>
  <w:style w:type="paragraph" w:styleId="ListBullet2">
    <w:name w:val="List Bullet 2"/>
    <w:basedOn w:val="Normal"/>
    <w:uiPriority w:val="17"/>
    <w:rsid w:val="006B40F3"/>
    <w:pPr>
      <w:numPr>
        <w:ilvl w:val="1"/>
        <w:numId w:val="11"/>
      </w:numPr>
      <w:contextualSpacing/>
    </w:pPr>
  </w:style>
  <w:style w:type="character" w:styleId="FollowedHyperlink">
    <w:name w:val="FollowedHyperlink"/>
    <w:basedOn w:val="DefaultParagraphFont"/>
    <w:uiPriority w:val="44"/>
    <w:rsid w:val="006B40F3"/>
    <w:rPr>
      <w:color w:val="075D5F" w:themeColor="accent1"/>
      <w:u w:val="single"/>
    </w:rPr>
  </w:style>
  <w:style w:type="paragraph" w:styleId="ListBullet4">
    <w:name w:val="List Bullet 4"/>
    <w:basedOn w:val="Normal"/>
    <w:uiPriority w:val="17"/>
    <w:rsid w:val="006B40F3"/>
    <w:pPr>
      <w:numPr>
        <w:ilvl w:val="3"/>
        <w:numId w:val="11"/>
      </w:numPr>
      <w:contextualSpacing/>
    </w:pPr>
  </w:style>
  <w:style w:type="paragraph" w:styleId="FootnoteText">
    <w:name w:val="footnote text"/>
    <w:basedOn w:val="Normal"/>
    <w:link w:val="FootnoteTextChar"/>
    <w:uiPriority w:val="99"/>
    <w:rsid w:val="006B40F3"/>
    <w:pPr>
      <w:tabs>
        <w:tab w:val="left" w:pos="227"/>
      </w:tabs>
      <w:spacing w:after="0"/>
      <w:ind w:left="227" w:hanging="227"/>
    </w:pPr>
    <w:rPr>
      <w:sz w:val="16"/>
    </w:rPr>
  </w:style>
  <w:style w:type="paragraph" w:styleId="ListBullet5">
    <w:name w:val="List Bullet 5"/>
    <w:basedOn w:val="Normal"/>
    <w:uiPriority w:val="17"/>
    <w:rsid w:val="006B40F3"/>
    <w:pPr>
      <w:numPr>
        <w:ilvl w:val="4"/>
        <w:numId w:val="11"/>
      </w:numPr>
      <w:contextualSpacing/>
    </w:pPr>
  </w:style>
  <w:style w:type="numbering" w:styleId="111111">
    <w:name w:val="Outline List 2"/>
    <w:basedOn w:val="NoList"/>
    <w:uiPriority w:val="99"/>
    <w:semiHidden/>
    <w:unhideWhenUsed/>
    <w:rsid w:val="006B40F3"/>
    <w:pPr>
      <w:numPr>
        <w:numId w:val="1"/>
      </w:numPr>
    </w:pPr>
  </w:style>
  <w:style w:type="numbering" w:styleId="1ai">
    <w:name w:val="Outline List 1"/>
    <w:basedOn w:val="NoList"/>
    <w:uiPriority w:val="99"/>
    <w:semiHidden/>
    <w:unhideWhenUsed/>
    <w:rsid w:val="006B40F3"/>
    <w:pPr>
      <w:numPr>
        <w:numId w:val="2"/>
      </w:numPr>
    </w:pPr>
  </w:style>
  <w:style w:type="paragraph" w:styleId="ListNumber">
    <w:name w:val="List Number"/>
    <w:basedOn w:val="Normal"/>
    <w:uiPriority w:val="99"/>
    <w:rsid w:val="006B40F3"/>
    <w:pPr>
      <w:numPr>
        <w:numId w:val="9"/>
      </w:numPr>
      <w:contextualSpacing/>
    </w:pPr>
  </w:style>
  <w:style w:type="paragraph" w:styleId="ListNumber2">
    <w:name w:val="List Number 2"/>
    <w:basedOn w:val="Normal"/>
    <w:uiPriority w:val="99"/>
    <w:rsid w:val="006B40F3"/>
    <w:pPr>
      <w:numPr>
        <w:ilvl w:val="1"/>
        <w:numId w:val="9"/>
      </w:numPr>
      <w:contextualSpacing/>
    </w:pPr>
  </w:style>
  <w:style w:type="paragraph" w:styleId="ListNumber3">
    <w:name w:val="List Number 3"/>
    <w:basedOn w:val="Normal"/>
    <w:uiPriority w:val="99"/>
    <w:rsid w:val="006B40F3"/>
    <w:pPr>
      <w:numPr>
        <w:ilvl w:val="2"/>
        <w:numId w:val="9"/>
      </w:numPr>
      <w:contextualSpacing/>
    </w:pPr>
  </w:style>
  <w:style w:type="paragraph" w:styleId="ListNumber4">
    <w:name w:val="List Number 4"/>
    <w:basedOn w:val="Normal"/>
    <w:uiPriority w:val="99"/>
    <w:rsid w:val="006B40F3"/>
    <w:pPr>
      <w:numPr>
        <w:ilvl w:val="3"/>
        <w:numId w:val="9"/>
      </w:numPr>
      <w:contextualSpacing/>
    </w:pPr>
  </w:style>
  <w:style w:type="paragraph" w:styleId="ListNumber5">
    <w:name w:val="List Number 5"/>
    <w:basedOn w:val="Normal"/>
    <w:uiPriority w:val="99"/>
    <w:rsid w:val="006B40F3"/>
    <w:pPr>
      <w:numPr>
        <w:ilvl w:val="4"/>
        <w:numId w:val="9"/>
      </w:numPr>
      <w:contextualSpacing/>
    </w:pPr>
  </w:style>
  <w:style w:type="character" w:customStyle="1" w:styleId="FootnoteTextChar">
    <w:name w:val="Footnote Text Char"/>
    <w:basedOn w:val="DefaultParagraphFont"/>
    <w:link w:val="FootnoteText"/>
    <w:uiPriority w:val="99"/>
    <w:rsid w:val="006B40F3"/>
    <w:rPr>
      <w:sz w:val="16"/>
    </w:rPr>
  </w:style>
  <w:style w:type="character" w:styleId="FootnoteReference">
    <w:name w:val="footnote reference"/>
    <w:basedOn w:val="DefaultParagraphFont"/>
    <w:uiPriority w:val="99"/>
    <w:rsid w:val="006B40F3"/>
    <w:rPr>
      <w:vertAlign w:val="superscript"/>
    </w:rPr>
  </w:style>
  <w:style w:type="paragraph" w:styleId="Caption">
    <w:name w:val="caption"/>
    <w:basedOn w:val="Normal"/>
    <w:next w:val="Normal"/>
    <w:link w:val="CaptionChar"/>
    <w:uiPriority w:val="35"/>
    <w:qFormat/>
    <w:rsid w:val="006B40F3"/>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B40F3"/>
    <w:pPr>
      <w:spacing w:before="60"/>
    </w:pPr>
    <w:rPr>
      <w:i/>
    </w:rPr>
  </w:style>
  <w:style w:type="character" w:customStyle="1" w:styleId="StatementChar">
    <w:name w:val="Statement Char"/>
    <w:basedOn w:val="DefaultParagraphFont"/>
    <w:link w:val="Statement"/>
    <w:uiPriority w:val="23"/>
    <w:rsid w:val="006B40F3"/>
    <w:rPr>
      <w:i/>
    </w:rPr>
  </w:style>
  <w:style w:type="paragraph" w:styleId="IntenseQuote">
    <w:name w:val="Intense Quote"/>
    <w:basedOn w:val="Normal"/>
    <w:next w:val="Normal"/>
    <w:link w:val="IntenseQuoteChar"/>
    <w:uiPriority w:val="30"/>
    <w:semiHidden/>
    <w:rsid w:val="006B40F3"/>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B40F3"/>
    <w:rPr>
      <w:b/>
      <w:iCs/>
      <w:color w:val="075D5F" w:themeColor="accent1"/>
      <w:sz w:val="26"/>
    </w:rPr>
  </w:style>
  <w:style w:type="paragraph" w:styleId="Salutation">
    <w:name w:val="Salutation"/>
    <w:basedOn w:val="Normal"/>
    <w:next w:val="Normal"/>
    <w:link w:val="SalutationChar"/>
    <w:uiPriority w:val="34"/>
    <w:semiHidden/>
    <w:rsid w:val="006B40F3"/>
    <w:pPr>
      <w:spacing w:after="0"/>
    </w:pPr>
    <w:rPr>
      <w:b/>
    </w:rPr>
  </w:style>
  <w:style w:type="character" w:customStyle="1" w:styleId="SalutationChar">
    <w:name w:val="Salutation Char"/>
    <w:basedOn w:val="DefaultParagraphFont"/>
    <w:link w:val="Salutation"/>
    <w:uiPriority w:val="34"/>
    <w:semiHidden/>
    <w:rsid w:val="006B40F3"/>
    <w:rPr>
      <w:b/>
    </w:rPr>
  </w:style>
  <w:style w:type="paragraph" w:styleId="Signature">
    <w:name w:val="Signature"/>
    <w:basedOn w:val="Normal"/>
    <w:link w:val="SignatureChar"/>
    <w:uiPriority w:val="34"/>
    <w:semiHidden/>
    <w:rsid w:val="006B40F3"/>
    <w:pPr>
      <w:spacing w:before="720" w:after="0"/>
      <w:contextualSpacing/>
    </w:pPr>
  </w:style>
  <w:style w:type="character" w:customStyle="1" w:styleId="SignatureChar">
    <w:name w:val="Signature Char"/>
    <w:basedOn w:val="DefaultParagraphFont"/>
    <w:link w:val="Signature"/>
    <w:uiPriority w:val="34"/>
    <w:semiHidden/>
    <w:rsid w:val="006B40F3"/>
  </w:style>
  <w:style w:type="paragraph" w:styleId="Date">
    <w:name w:val="Date"/>
    <w:basedOn w:val="Normal"/>
    <w:next w:val="Normal"/>
    <w:link w:val="DateChar"/>
    <w:uiPriority w:val="34"/>
    <w:semiHidden/>
    <w:rsid w:val="006B40F3"/>
  </w:style>
  <w:style w:type="character" w:customStyle="1" w:styleId="DateChar">
    <w:name w:val="Date Char"/>
    <w:basedOn w:val="DefaultParagraphFont"/>
    <w:link w:val="Date"/>
    <w:uiPriority w:val="34"/>
    <w:semiHidden/>
    <w:rsid w:val="006B40F3"/>
  </w:style>
  <w:style w:type="paragraph" w:styleId="EnvelopeAddress">
    <w:name w:val="envelope address"/>
    <w:basedOn w:val="Normal"/>
    <w:uiPriority w:val="34"/>
    <w:semiHidden/>
    <w:rsid w:val="006B40F3"/>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B40F3"/>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B40F3"/>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B40F3"/>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B40F3"/>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B40F3"/>
    <w:rPr>
      <w:rFonts w:eastAsiaTheme="minorEastAsia" w:cstheme="majorBidi"/>
      <w:b/>
      <w:color w:val="075D5F" w:themeColor="accent1"/>
      <w:sz w:val="22"/>
      <w:szCs w:val="22"/>
    </w:rPr>
  </w:style>
  <w:style w:type="table" w:styleId="TableGrid">
    <w:name w:val="Table Grid"/>
    <w:basedOn w:val="TableNormal"/>
    <w:uiPriority w:val="59"/>
    <w:rsid w:val="006B40F3"/>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B40F3"/>
    <w:rPr>
      <w:color w:val="212429" w:themeColor="text2"/>
      <w:bdr w:val="none" w:sz="0" w:space="0" w:color="auto"/>
      <w:shd w:val="clear" w:color="auto" w:fill="D3D3D3"/>
    </w:rPr>
  </w:style>
  <w:style w:type="table" w:styleId="ListTable1Light">
    <w:name w:val="List Table 1 Light"/>
    <w:basedOn w:val="TableNormal"/>
    <w:uiPriority w:val="46"/>
    <w:locked/>
    <w:rsid w:val="006B40F3"/>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B40F3"/>
    <w:pPr>
      <w:numPr>
        <w:numId w:val="16"/>
      </w:numPr>
    </w:pPr>
  </w:style>
  <w:style w:type="paragraph" w:styleId="Quote">
    <w:name w:val="Quote"/>
    <w:basedOn w:val="Normal"/>
    <w:next w:val="Normal"/>
    <w:link w:val="QuoteChar"/>
    <w:uiPriority w:val="29"/>
    <w:semiHidden/>
    <w:qFormat/>
    <w:rsid w:val="006B40F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B40F3"/>
    <w:rPr>
      <w:i/>
      <w:iCs/>
      <w:color w:val="404040" w:themeColor="text1" w:themeTint="BF"/>
    </w:rPr>
  </w:style>
  <w:style w:type="paragraph" w:styleId="TOCHeading">
    <w:name w:val="TOC Heading"/>
    <w:basedOn w:val="Heading1"/>
    <w:next w:val="Normal"/>
    <w:uiPriority w:val="39"/>
    <w:rsid w:val="006B40F3"/>
    <w:pPr>
      <w:spacing w:after="0"/>
      <w:outlineLvl w:val="9"/>
    </w:pPr>
  </w:style>
  <w:style w:type="paragraph" w:styleId="TOC1">
    <w:name w:val="toc 1"/>
    <w:basedOn w:val="Normal"/>
    <w:next w:val="Normal"/>
    <w:autoRedefine/>
    <w:uiPriority w:val="39"/>
    <w:rsid w:val="006B40F3"/>
    <w:pPr>
      <w:tabs>
        <w:tab w:val="right" w:leader="underscore" w:pos="10773"/>
      </w:tabs>
      <w:spacing w:before="240" w:after="100"/>
    </w:pPr>
    <w:rPr>
      <w:b/>
    </w:rPr>
  </w:style>
  <w:style w:type="paragraph" w:styleId="TOC2">
    <w:name w:val="toc 2"/>
    <w:basedOn w:val="Normal"/>
    <w:next w:val="Normal"/>
    <w:autoRedefine/>
    <w:uiPriority w:val="39"/>
    <w:rsid w:val="006B40F3"/>
    <w:pPr>
      <w:tabs>
        <w:tab w:val="right" w:leader="underscore" w:pos="10773"/>
      </w:tabs>
      <w:spacing w:after="100"/>
    </w:pPr>
  </w:style>
  <w:style w:type="character" w:styleId="Hyperlink">
    <w:name w:val="Hyperlink"/>
    <w:basedOn w:val="DefaultParagraphFont"/>
    <w:uiPriority w:val="99"/>
    <w:unhideWhenUsed/>
    <w:rsid w:val="006B40F3"/>
    <w:rPr>
      <w:color w:val="36383D" w:themeColor="accent6"/>
      <w:u w:val="single"/>
    </w:rPr>
  </w:style>
  <w:style w:type="paragraph" w:customStyle="1" w:styleId="Heading1-Numbered">
    <w:name w:val="Heading 1 - Numbered"/>
    <w:basedOn w:val="Heading1"/>
    <w:next w:val="Normal"/>
    <w:uiPriority w:val="9"/>
    <w:qFormat/>
    <w:rsid w:val="006B40F3"/>
    <w:pPr>
      <w:numPr>
        <w:numId w:val="4"/>
      </w:numPr>
    </w:pPr>
  </w:style>
  <w:style w:type="paragraph" w:customStyle="1" w:styleId="Heading3-Numbered">
    <w:name w:val="Heading 3 - Numbered"/>
    <w:basedOn w:val="Heading3"/>
    <w:next w:val="Normal"/>
    <w:uiPriority w:val="9"/>
    <w:qFormat/>
    <w:rsid w:val="006B40F3"/>
    <w:pPr>
      <w:numPr>
        <w:ilvl w:val="2"/>
        <w:numId w:val="4"/>
      </w:numPr>
    </w:pPr>
  </w:style>
  <w:style w:type="paragraph" w:customStyle="1" w:styleId="Heading2-Numbered">
    <w:name w:val="Heading 2 - Numbered"/>
    <w:basedOn w:val="Heading2"/>
    <w:next w:val="Normal"/>
    <w:link w:val="Heading2-NumberedChar"/>
    <w:uiPriority w:val="9"/>
    <w:qFormat/>
    <w:rsid w:val="006B40F3"/>
    <w:pPr>
      <w:numPr>
        <w:ilvl w:val="1"/>
        <w:numId w:val="4"/>
      </w:numPr>
    </w:pPr>
  </w:style>
  <w:style w:type="character" w:customStyle="1" w:styleId="Heading2-NumberedChar">
    <w:name w:val="Heading 2 - Numbered Char"/>
    <w:basedOn w:val="Heading2Char"/>
    <w:link w:val="Heading2-Numbered"/>
    <w:uiPriority w:val="9"/>
    <w:rsid w:val="006B40F3"/>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B40F3"/>
    <w:pPr>
      <w:numPr>
        <w:ilvl w:val="3"/>
        <w:numId w:val="4"/>
      </w:numPr>
      <w:spacing w:before="60"/>
    </w:pPr>
    <w:rPr>
      <w:b w:val="0"/>
      <w:caps/>
      <w:sz w:val="18"/>
    </w:rPr>
  </w:style>
  <w:style w:type="paragraph" w:customStyle="1" w:styleId="Introduction">
    <w:name w:val="Introduction"/>
    <w:basedOn w:val="Normal"/>
    <w:next w:val="Normal"/>
    <w:uiPriority w:val="10"/>
    <w:semiHidden/>
    <w:qFormat/>
    <w:rsid w:val="006B40F3"/>
    <w:pPr>
      <w:keepLines/>
      <w:spacing w:before="240" w:after="240"/>
    </w:pPr>
    <w:rPr>
      <w:b/>
      <w:color w:val="212429" w:themeColor="text2"/>
    </w:rPr>
  </w:style>
  <w:style w:type="paragraph" w:styleId="Header">
    <w:name w:val="header"/>
    <w:basedOn w:val="Normal"/>
    <w:link w:val="HeaderChar"/>
    <w:uiPriority w:val="44"/>
    <w:rsid w:val="006B40F3"/>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B40F3"/>
    <w:rPr>
      <w:color w:val="36383D" w:themeColor="accent6"/>
      <w:sz w:val="14"/>
    </w:rPr>
  </w:style>
  <w:style w:type="paragraph" w:styleId="Footer">
    <w:name w:val="footer"/>
    <w:basedOn w:val="Normal"/>
    <w:link w:val="FooterChar"/>
    <w:uiPriority w:val="44"/>
    <w:rsid w:val="006B40F3"/>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B40F3"/>
    <w:rPr>
      <w:color w:val="36383D" w:themeColor="accent6"/>
      <w:sz w:val="14"/>
    </w:rPr>
  </w:style>
  <w:style w:type="paragraph" w:styleId="TableofFigures">
    <w:name w:val="table of figures"/>
    <w:basedOn w:val="Normal"/>
    <w:next w:val="Normal"/>
    <w:uiPriority w:val="99"/>
    <w:semiHidden/>
    <w:rsid w:val="006B40F3"/>
    <w:pPr>
      <w:tabs>
        <w:tab w:val="right" w:leader="underscore" w:pos="10773"/>
      </w:tabs>
      <w:spacing w:after="100"/>
    </w:pPr>
  </w:style>
  <w:style w:type="paragraph" w:styleId="ListContinue">
    <w:name w:val="List Continue"/>
    <w:basedOn w:val="Normal"/>
    <w:uiPriority w:val="17"/>
    <w:rsid w:val="006B40F3"/>
    <w:pPr>
      <w:numPr>
        <w:numId w:val="5"/>
      </w:numPr>
      <w:contextualSpacing/>
    </w:pPr>
  </w:style>
  <w:style w:type="paragraph" w:styleId="ListContinue2">
    <w:name w:val="List Continue 2"/>
    <w:basedOn w:val="Normal"/>
    <w:uiPriority w:val="17"/>
    <w:rsid w:val="006B40F3"/>
    <w:pPr>
      <w:numPr>
        <w:ilvl w:val="1"/>
        <w:numId w:val="5"/>
      </w:numPr>
      <w:contextualSpacing/>
    </w:pPr>
  </w:style>
  <w:style w:type="paragraph" w:styleId="ListContinue3">
    <w:name w:val="List Continue 3"/>
    <w:basedOn w:val="Normal"/>
    <w:uiPriority w:val="17"/>
    <w:rsid w:val="006B40F3"/>
    <w:pPr>
      <w:numPr>
        <w:ilvl w:val="2"/>
        <w:numId w:val="5"/>
      </w:numPr>
      <w:contextualSpacing/>
    </w:pPr>
  </w:style>
  <w:style w:type="paragraph" w:styleId="ListContinue4">
    <w:name w:val="List Continue 4"/>
    <w:basedOn w:val="Normal"/>
    <w:uiPriority w:val="17"/>
    <w:rsid w:val="006B40F3"/>
    <w:pPr>
      <w:numPr>
        <w:ilvl w:val="3"/>
        <w:numId w:val="5"/>
      </w:numPr>
      <w:contextualSpacing/>
    </w:pPr>
  </w:style>
  <w:style w:type="paragraph" w:styleId="ListContinue5">
    <w:name w:val="List Continue 5"/>
    <w:basedOn w:val="Normal"/>
    <w:uiPriority w:val="17"/>
    <w:rsid w:val="006B40F3"/>
    <w:pPr>
      <w:numPr>
        <w:ilvl w:val="4"/>
        <w:numId w:val="5"/>
      </w:numPr>
      <w:contextualSpacing/>
    </w:pPr>
  </w:style>
  <w:style w:type="paragraph" w:styleId="ListBullet3">
    <w:name w:val="List Bullet 3"/>
    <w:basedOn w:val="Normal"/>
    <w:uiPriority w:val="17"/>
    <w:rsid w:val="006B40F3"/>
    <w:pPr>
      <w:numPr>
        <w:ilvl w:val="2"/>
        <w:numId w:val="11"/>
      </w:numPr>
      <w:contextualSpacing/>
    </w:pPr>
  </w:style>
  <w:style w:type="paragraph" w:styleId="TOC3">
    <w:name w:val="toc 3"/>
    <w:basedOn w:val="Normal"/>
    <w:next w:val="Normal"/>
    <w:autoRedefine/>
    <w:uiPriority w:val="39"/>
    <w:rsid w:val="006B40F3"/>
    <w:pPr>
      <w:tabs>
        <w:tab w:val="right" w:leader="underscore" w:pos="10773"/>
      </w:tabs>
      <w:spacing w:after="100"/>
      <w:ind w:left="284"/>
    </w:pPr>
  </w:style>
  <w:style w:type="paragraph" w:styleId="TOC4">
    <w:name w:val="toc 4"/>
    <w:basedOn w:val="Normal"/>
    <w:next w:val="Normal"/>
    <w:autoRedefine/>
    <w:uiPriority w:val="39"/>
    <w:semiHidden/>
    <w:rsid w:val="006B40F3"/>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B40F3"/>
    <w:pPr>
      <w:numPr>
        <w:numId w:val="19"/>
      </w:numPr>
    </w:pPr>
  </w:style>
  <w:style w:type="paragraph" w:styleId="List">
    <w:name w:val="List"/>
    <w:basedOn w:val="Normal"/>
    <w:uiPriority w:val="17"/>
    <w:rsid w:val="006B40F3"/>
    <w:pPr>
      <w:numPr>
        <w:numId w:val="10"/>
      </w:numPr>
      <w:contextualSpacing/>
    </w:pPr>
  </w:style>
  <w:style w:type="paragraph" w:styleId="List2">
    <w:name w:val="List 2"/>
    <w:basedOn w:val="Normal"/>
    <w:uiPriority w:val="17"/>
    <w:rsid w:val="006B40F3"/>
    <w:pPr>
      <w:numPr>
        <w:ilvl w:val="1"/>
        <w:numId w:val="10"/>
      </w:numPr>
      <w:contextualSpacing/>
    </w:pPr>
  </w:style>
  <w:style w:type="paragraph" w:styleId="List3">
    <w:name w:val="List 3"/>
    <w:basedOn w:val="Normal"/>
    <w:uiPriority w:val="17"/>
    <w:rsid w:val="006B40F3"/>
    <w:pPr>
      <w:numPr>
        <w:ilvl w:val="2"/>
        <w:numId w:val="10"/>
      </w:numPr>
      <w:contextualSpacing/>
    </w:pPr>
  </w:style>
  <w:style w:type="paragraph" w:styleId="List4">
    <w:name w:val="List 4"/>
    <w:basedOn w:val="Normal"/>
    <w:uiPriority w:val="17"/>
    <w:rsid w:val="006B40F3"/>
    <w:pPr>
      <w:numPr>
        <w:ilvl w:val="3"/>
        <w:numId w:val="10"/>
      </w:numPr>
      <w:contextualSpacing/>
    </w:pPr>
  </w:style>
  <w:style w:type="paragraph" w:styleId="List5">
    <w:name w:val="List 5"/>
    <w:basedOn w:val="Normal"/>
    <w:uiPriority w:val="17"/>
    <w:rsid w:val="006B40F3"/>
    <w:pPr>
      <w:numPr>
        <w:ilvl w:val="4"/>
        <w:numId w:val="10"/>
      </w:numPr>
      <w:contextualSpacing/>
    </w:pPr>
  </w:style>
  <w:style w:type="paragraph" w:customStyle="1" w:styleId="TableListContinue2">
    <w:name w:val="Table List Continue 2"/>
    <w:basedOn w:val="Normal"/>
    <w:uiPriority w:val="18"/>
    <w:rsid w:val="006B40F3"/>
    <w:pPr>
      <w:numPr>
        <w:ilvl w:val="1"/>
        <w:numId w:val="7"/>
      </w:numPr>
      <w:contextualSpacing/>
    </w:pPr>
  </w:style>
  <w:style w:type="paragraph" w:customStyle="1" w:styleId="TableListContinue">
    <w:name w:val="Table List Continue"/>
    <w:basedOn w:val="Normal"/>
    <w:uiPriority w:val="18"/>
    <w:rsid w:val="006B40F3"/>
    <w:pPr>
      <w:numPr>
        <w:numId w:val="7"/>
      </w:numPr>
      <w:contextualSpacing/>
    </w:pPr>
  </w:style>
  <w:style w:type="paragraph" w:customStyle="1" w:styleId="TableListContinue3">
    <w:name w:val="Table List Continue 3"/>
    <w:basedOn w:val="Normal"/>
    <w:uiPriority w:val="18"/>
    <w:rsid w:val="006B40F3"/>
    <w:pPr>
      <w:numPr>
        <w:ilvl w:val="2"/>
        <w:numId w:val="7"/>
      </w:numPr>
      <w:contextualSpacing/>
    </w:pPr>
  </w:style>
  <w:style w:type="paragraph" w:customStyle="1" w:styleId="TableListContinue4">
    <w:name w:val="Table List Continue 4"/>
    <w:basedOn w:val="Normal"/>
    <w:uiPriority w:val="18"/>
    <w:semiHidden/>
    <w:rsid w:val="006B40F3"/>
    <w:pPr>
      <w:numPr>
        <w:ilvl w:val="3"/>
        <w:numId w:val="7"/>
      </w:numPr>
      <w:contextualSpacing/>
    </w:pPr>
  </w:style>
  <w:style w:type="paragraph" w:customStyle="1" w:styleId="TableListContinue5">
    <w:name w:val="Table List Continue 5"/>
    <w:basedOn w:val="Normal"/>
    <w:uiPriority w:val="18"/>
    <w:semiHidden/>
    <w:rsid w:val="006B40F3"/>
    <w:pPr>
      <w:numPr>
        <w:ilvl w:val="4"/>
        <w:numId w:val="7"/>
      </w:numPr>
      <w:contextualSpacing/>
    </w:pPr>
  </w:style>
  <w:style w:type="numbering" w:customStyle="1" w:styleId="TableCellLists">
    <w:name w:val="Table Cell Lists"/>
    <w:basedOn w:val="NoList"/>
    <w:uiPriority w:val="99"/>
    <w:rsid w:val="006B40F3"/>
    <w:pPr>
      <w:numPr>
        <w:numId w:val="18"/>
      </w:numPr>
    </w:pPr>
  </w:style>
  <w:style w:type="paragraph" w:customStyle="1" w:styleId="TableCellList">
    <w:name w:val="Table Cell List"/>
    <w:basedOn w:val="Normal"/>
    <w:uiPriority w:val="17"/>
    <w:rsid w:val="006B40F3"/>
    <w:pPr>
      <w:numPr>
        <w:numId w:val="8"/>
      </w:numPr>
      <w:contextualSpacing/>
    </w:pPr>
  </w:style>
  <w:style w:type="paragraph" w:customStyle="1" w:styleId="TableCellList2">
    <w:name w:val="Table Cell List 2"/>
    <w:basedOn w:val="Normal"/>
    <w:uiPriority w:val="17"/>
    <w:rsid w:val="006B40F3"/>
    <w:pPr>
      <w:numPr>
        <w:ilvl w:val="1"/>
        <w:numId w:val="8"/>
      </w:numPr>
      <w:contextualSpacing/>
    </w:pPr>
  </w:style>
  <w:style w:type="paragraph" w:customStyle="1" w:styleId="TableCellList3">
    <w:name w:val="Table Cell List 3"/>
    <w:basedOn w:val="Normal"/>
    <w:uiPriority w:val="17"/>
    <w:rsid w:val="006B40F3"/>
    <w:pPr>
      <w:numPr>
        <w:ilvl w:val="2"/>
        <w:numId w:val="8"/>
      </w:numPr>
      <w:contextualSpacing/>
    </w:pPr>
  </w:style>
  <w:style w:type="paragraph" w:customStyle="1" w:styleId="TableCellList4">
    <w:name w:val="Table Cell List 4"/>
    <w:basedOn w:val="Normal"/>
    <w:uiPriority w:val="17"/>
    <w:semiHidden/>
    <w:rsid w:val="006B40F3"/>
    <w:pPr>
      <w:numPr>
        <w:ilvl w:val="3"/>
        <w:numId w:val="8"/>
      </w:numPr>
      <w:contextualSpacing/>
    </w:pPr>
  </w:style>
  <w:style w:type="paragraph" w:customStyle="1" w:styleId="TableCellList5">
    <w:name w:val="Table Cell List 5"/>
    <w:basedOn w:val="Normal"/>
    <w:uiPriority w:val="17"/>
    <w:semiHidden/>
    <w:rsid w:val="006B40F3"/>
    <w:pPr>
      <w:numPr>
        <w:ilvl w:val="4"/>
        <w:numId w:val="8"/>
      </w:numPr>
      <w:contextualSpacing/>
    </w:pPr>
  </w:style>
  <w:style w:type="numbering" w:customStyle="1" w:styleId="TableListContinueSet">
    <w:name w:val="Table List Continue Set"/>
    <w:basedOn w:val="NoList"/>
    <w:uiPriority w:val="99"/>
    <w:rsid w:val="006B40F3"/>
    <w:pPr>
      <w:numPr>
        <w:numId w:val="7"/>
      </w:numPr>
    </w:pPr>
  </w:style>
  <w:style w:type="paragraph" w:customStyle="1" w:styleId="ListParagraph2">
    <w:name w:val="List Paragraph 2"/>
    <w:basedOn w:val="Normal"/>
    <w:uiPriority w:val="34"/>
    <w:rsid w:val="006B40F3"/>
    <w:pPr>
      <w:ind w:left="567"/>
      <w:contextualSpacing/>
    </w:pPr>
  </w:style>
  <w:style w:type="paragraph" w:customStyle="1" w:styleId="ListParagraph3">
    <w:name w:val="List Paragraph 3"/>
    <w:basedOn w:val="Normal"/>
    <w:uiPriority w:val="34"/>
    <w:rsid w:val="006B40F3"/>
    <w:pPr>
      <w:ind w:left="851"/>
      <w:contextualSpacing/>
    </w:pPr>
  </w:style>
  <w:style w:type="paragraph" w:customStyle="1" w:styleId="ListParagraph4">
    <w:name w:val="List Paragraph 4"/>
    <w:basedOn w:val="Normal"/>
    <w:uiPriority w:val="34"/>
    <w:rsid w:val="006B40F3"/>
    <w:pPr>
      <w:ind w:left="1134"/>
      <w:contextualSpacing/>
    </w:pPr>
  </w:style>
  <w:style w:type="paragraph" w:customStyle="1" w:styleId="ListParagraph5">
    <w:name w:val="List Paragraph 5"/>
    <w:basedOn w:val="Normal"/>
    <w:uiPriority w:val="34"/>
    <w:rsid w:val="006B40F3"/>
    <w:pPr>
      <w:ind w:left="1418"/>
      <w:contextualSpacing/>
    </w:pPr>
  </w:style>
  <w:style w:type="character" w:customStyle="1" w:styleId="Bold">
    <w:name w:val="Bold"/>
    <w:basedOn w:val="DefaultParagraphFont"/>
    <w:uiPriority w:val="23"/>
    <w:qFormat/>
    <w:rsid w:val="006B40F3"/>
    <w:rPr>
      <w:b/>
      <w:color w:val="auto"/>
    </w:rPr>
  </w:style>
  <w:style w:type="paragraph" w:customStyle="1" w:styleId="GreyText">
    <w:name w:val="Grey Text"/>
    <w:basedOn w:val="Normal"/>
    <w:link w:val="GreyTextChar"/>
    <w:uiPriority w:val="23"/>
    <w:qFormat/>
    <w:rsid w:val="006B40F3"/>
    <w:rPr>
      <w:color w:val="36383D" w:themeColor="accent6"/>
    </w:rPr>
  </w:style>
  <w:style w:type="character" w:customStyle="1" w:styleId="GreyTextChar">
    <w:name w:val="Grey Text Char"/>
    <w:basedOn w:val="DefaultParagraphFont"/>
    <w:link w:val="GreyText"/>
    <w:uiPriority w:val="23"/>
    <w:rsid w:val="006B40F3"/>
    <w:rPr>
      <w:color w:val="36383D" w:themeColor="accent6"/>
    </w:rPr>
  </w:style>
  <w:style w:type="paragraph" w:customStyle="1" w:styleId="Instructional">
    <w:name w:val="Instructional"/>
    <w:basedOn w:val="Normal"/>
    <w:link w:val="InstructionalChar"/>
    <w:uiPriority w:val="23"/>
    <w:qFormat/>
    <w:rsid w:val="006B40F3"/>
    <w:pPr>
      <w:spacing w:after="0"/>
    </w:pPr>
    <w:rPr>
      <w:i/>
      <w:color w:val="0000FF"/>
    </w:rPr>
  </w:style>
  <w:style w:type="character" w:customStyle="1" w:styleId="InstructionalChar">
    <w:name w:val="Instructional Char"/>
    <w:basedOn w:val="DefaultParagraphFont"/>
    <w:link w:val="Instructional"/>
    <w:uiPriority w:val="23"/>
    <w:rsid w:val="006B40F3"/>
    <w:rPr>
      <w:i/>
      <w:color w:val="0000FF"/>
    </w:rPr>
  </w:style>
  <w:style w:type="paragraph" w:styleId="TOC5">
    <w:name w:val="toc 5"/>
    <w:basedOn w:val="Normal"/>
    <w:next w:val="Normal"/>
    <w:autoRedefine/>
    <w:uiPriority w:val="39"/>
    <w:semiHidden/>
    <w:rsid w:val="006B40F3"/>
    <w:pPr>
      <w:tabs>
        <w:tab w:val="right" w:leader="underscore" w:pos="10773"/>
      </w:tabs>
      <w:spacing w:after="100"/>
      <w:ind w:left="720" w:hanging="720"/>
    </w:pPr>
  </w:style>
  <w:style w:type="paragraph" w:styleId="TOC6">
    <w:name w:val="toc 6"/>
    <w:basedOn w:val="Normal"/>
    <w:next w:val="Normal"/>
    <w:autoRedefine/>
    <w:uiPriority w:val="39"/>
    <w:semiHidden/>
    <w:rsid w:val="006B40F3"/>
    <w:pPr>
      <w:tabs>
        <w:tab w:val="right" w:leader="underscore" w:pos="10773"/>
      </w:tabs>
      <w:spacing w:after="100"/>
      <w:ind w:left="1203" w:hanging="919"/>
    </w:pPr>
  </w:style>
  <w:style w:type="paragraph" w:customStyle="1" w:styleId="Pull-outQuote">
    <w:name w:val="Pull-out Quote"/>
    <w:basedOn w:val="Normal"/>
    <w:uiPriority w:val="30"/>
    <w:qFormat/>
    <w:rsid w:val="006B40F3"/>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B40F3"/>
    <w:rPr>
      <w:b/>
    </w:rPr>
  </w:style>
  <w:style w:type="paragraph" w:customStyle="1" w:styleId="FooterPageNumber">
    <w:name w:val="Footer Page Number"/>
    <w:basedOn w:val="Footer"/>
    <w:uiPriority w:val="99"/>
    <w:rsid w:val="006B40F3"/>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B40F3"/>
    <w:rPr>
      <w:rFonts w:ascii="VIC Light" w:hAnsi="VIC Light"/>
    </w:rPr>
  </w:style>
  <w:style w:type="paragraph" w:customStyle="1" w:styleId="DarkReportTitle">
    <w:name w:val="Dark Report Title"/>
    <w:basedOn w:val="Normal"/>
    <w:next w:val="DarkReportSubtitle"/>
    <w:uiPriority w:val="36"/>
    <w:semiHidden/>
    <w:unhideWhenUsed/>
    <w:rsid w:val="006B40F3"/>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B40F3"/>
    <w:rPr>
      <w:color w:val="36383D" w:themeColor="accent6"/>
    </w:rPr>
  </w:style>
  <w:style w:type="paragraph" w:customStyle="1" w:styleId="LightReportSubtitle">
    <w:name w:val="Light Report Subtitle"/>
    <w:basedOn w:val="DarkReportSubtitle"/>
    <w:next w:val="LightVersion"/>
    <w:uiPriority w:val="36"/>
    <w:unhideWhenUsed/>
    <w:rsid w:val="006B40F3"/>
    <w:rPr>
      <w:color w:val="36383D" w:themeColor="accent6"/>
    </w:rPr>
  </w:style>
  <w:style w:type="paragraph" w:customStyle="1" w:styleId="DarkTextualReportSubtitle">
    <w:name w:val="Dark Textual Report Subtitle"/>
    <w:basedOn w:val="DarkReportSubtitle"/>
    <w:uiPriority w:val="36"/>
    <w:semiHidden/>
    <w:unhideWhenUsed/>
    <w:rsid w:val="006B40F3"/>
    <w:pPr>
      <w:framePr w:wrap="around" w:vAnchor="page" w:hAnchor="page" w:x="557" w:y="12690"/>
    </w:pPr>
  </w:style>
  <w:style w:type="paragraph" w:styleId="NormalWeb">
    <w:name w:val="Normal (Web)"/>
    <w:basedOn w:val="Normal"/>
    <w:uiPriority w:val="99"/>
    <w:semiHidden/>
    <w:rsid w:val="006B40F3"/>
    <w:rPr>
      <w:rFonts w:cs="Times New Roman"/>
      <w:szCs w:val="24"/>
    </w:rPr>
  </w:style>
  <w:style w:type="table" w:customStyle="1" w:styleId="TablePlain">
    <w:name w:val="Table Plain"/>
    <w:basedOn w:val="TableNormal"/>
    <w:uiPriority w:val="99"/>
    <w:rsid w:val="006B4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B40F3"/>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B40F3"/>
    <w:pPr>
      <w:numPr>
        <w:numId w:val="3"/>
      </w:numPr>
    </w:pPr>
  </w:style>
  <w:style w:type="paragraph" w:styleId="BalloonText">
    <w:name w:val="Balloon Text"/>
    <w:basedOn w:val="Normal"/>
    <w:link w:val="BalloonTextChar"/>
    <w:uiPriority w:val="99"/>
    <w:semiHidden/>
    <w:locked/>
    <w:rsid w:val="006B40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0F3"/>
    <w:rPr>
      <w:rFonts w:ascii="Segoe UI" w:hAnsi="Segoe UI" w:cs="Segoe UI"/>
      <w:sz w:val="18"/>
      <w:szCs w:val="18"/>
    </w:rPr>
  </w:style>
  <w:style w:type="paragraph" w:styleId="Bibliography">
    <w:name w:val="Bibliography"/>
    <w:basedOn w:val="Normal"/>
    <w:next w:val="Normal"/>
    <w:uiPriority w:val="37"/>
    <w:semiHidden/>
    <w:locked/>
    <w:rsid w:val="006B40F3"/>
  </w:style>
  <w:style w:type="paragraph" w:styleId="BlockText">
    <w:name w:val="Block Text"/>
    <w:basedOn w:val="Normal"/>
    <w:uiPriority w:val="99"/>
    <w:semiHidden/>
    <w:locked/>
    <w:rsid w:val="006B40F3"/>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B40F3"/>
  </w:style>
  <w:style w:type="character" w:customStyle="1" w:styleId="BodyTextChar">
    <w:name w:val="Body Text Char"/>
    <w:basedOn w:val="DefaultParagraphFont"/>
    <w:link w:val="BodyText"/>
    <w:uiPriority w:val="99"/>
    <w:semiHidden/>
    <w:rsid w:val="006B40F3"/>
  </w:style>
  <w:style w:type="paragraph" w:styleId="BodyText2">
    <w:name w:val="Body Text 2"/>
    <w:basedOn w:val="Normal"/>
    <w:link w:val="BodyText2Char"/>
    <w:uiPriority w:val="99"/>
    <w:semiHidden/>
    <w:rsid w:val="006B40F3"/>
    <w:pPr>
      <w:spacing w:line="480" w:lineRule="auto"/>
    </w:pPr>
  </w:style>
  <w:style w:type="character" w:customStyle="1" w:styleId="BodyText2Char">
    <w:name w:val="Body Text 2 Char"/>
    <w:basedOn w:val="DefaultParagraphFont"/>
    <w:link w:val="BodyText2"/>
    <w:uiPriority w:val="99"/>
    <w:semiHidden/>
    <w:rsid w:val="006B40F3"/>
  </w:style>
  <w:style w:type="paragraph" w:styleId="BodyText3">
    <w:name w:val="Body Text 3"/>
    <w:basedOn w:val="Normal"/>
    <w:link w:val="BodyText3Char"/>
    <w:uiPriority w:val="99"/>
    <w:semiHidden/>
    <w:locked/>
    <w:rsid w:val="006B40F3"/>
    <w:rPr>
      <w:sz w:val="16"/>
      <w:szCs w:val="16"/>
    </w:rPr>
  </w:style>
  <w:style w:type="character" w:customStyle="1" w:styleId="BodyText3Char">
    <w:name w:val="Body Text 3 Char"/>
    <w:basedOn w:val="DefaultParagraphFont"/>
    <w:link w:val="BodyText3"/>
    <w:uiPriority w:val="99"/>
    <w:semiHidden/>
    <w:rsid w:val="006B40F3"/>
    <w:rPr>
      <w:sz w:val="16"/>
      <w:szCs w:val="16"/>
    </w:rPr>
  </w:style>
  <w:style w:type="paragraph" w:styleId="BodyTextFirstIndent">
    <w:name w:val="Body Text First Indent"/>
    <w:basedOn w:val="BodyText"/>
    <w:link w:val="BodyTextFirstIndentChar"/>
    <w:uiPriority w:val="99"/>
    <w:semiHidden/>
    <w:rsid w:val="006B40F3"/>
    <w:pPr>
      <w:ind w:firstLine="360"/>
    </w:pPr>
  </w:style>
  <w:style w:type="character" w:customStyle="1" w:styleId="BodyTextFirstIndentChar">
    <w:name w:val="Body Text First Indent Char"/>
    <w:basedOn w:val="BodyTextChar"/>
    <w:link w:val="BodyTextFirstIndent"/>
    <w:uiPriority w:val="99"/>
    <w:semiHidden/>
    <w:rsid w:val="006B40F3"/>
  </w:style>
  <w:style w:type="paragraph" w:styleId="BodyTextIndent">
    <w:name w:val="Body Text Indent"/>
    <w:basedOn w:val="Normal"/>
    <w:link w:val="BodyTextIndentChar"/>
    <w:uiPriority w:val="99"/>
    <w:semiHidden/>
    <w:rsid w:val="006B40F3"/>
    <w:pPr>
      <w:ind w:left="283"/>
    </w:pPr>
  </w:style>
  <w:style w:type="character" w:customStyle="1" w:styleId="BodyTextIndentChar">
    <w:name w:val="Body Text Indent Char"/>
    <w:basedOn w:val="DefaultParagraphFont"/>
    <w:link w:val="BodyTextIndent"/>
    <w:uiPriority w:val="99"/>
    <w:semiHidden/>
    <w:rsid w:val="006B40F3"/>
  </w:style>
  <w:style w:type="paragraph" w:styleId="BodyTextFirstIndent2">
    <w:name w:val="Body Text First Indent 2"/>
    <w:basedOn w:val="BodyTextIndent"/>
    <w:link w:val="BodyTextFirstIndent2Char"/>
    <w:uiPriority w:val="99"/>
    <w:semiHidden/>
    <w:rsid w:val="006B40F3"/>
    <w:pPr>
      <w:ind w:left="360" w:firstLine="360"/>
    </w:pPr>
  </w:style>
  <w:style w:type="character" w:customStyle="1" w:styleId="BodyTextFirstIndent2Char">
    <w:name w:val="Body Text First Indent 2 Char"/>
    <w:basedOn w:val="BodyTextIndentChar"/>
    <w:link w:val="BodyTextFirstIndent2"/>
    <w:uiPriority w:val="99"/>
    <w:semiHidden/>
    <w:rsid w:val="006B40F3"/>
  </w:style>
  <w:style w:type="paragraph" w:styleId="BodyTextIndent2">
    <w:name w:val="Body Text Indent 2"/>
    <w:basedOn w:val="Normal"/>
    <w:link w:val="BodyTextIndent2Char"/>
    <w:uiPriority w:val="99"/>
    <w:semiHidden/>
    <w:rsid w:val="006B40F3"/>
    <w:pPr>
      <w:spacing w:line="480" w:lineRule="auto"/>
      <w:ind w:left="283"/>
    </w:pPr>
  </w:style>
  <w:style w:type="character" w:customStyle="1" w:styleId="BodyTextIndent2Char">
    <w:name w:val="Body Text Indent 2 Char"/>
    <w:basedOn w:val="DefaultParagraphFont"/>
    <w:link w:val="BodyTextIndent2"/>
    <w:uiPriority w:val="99"/>
    <w:semiHidden/>
    <w:rsid w:val="006B40F3"/>
  </w:style>
  <w:style w:type="paragraph" w:styleId="BodyTextIndent3">
    <w:name w:val="Body Text Indent 3"/>
    <w:basedOn w:val="Normal"/>
    <w:link w:val="BodyTextIndent3Char"/>
    <w:uiPriority w:val="99"/>
    <w:semiHidden/>
    <w:rsid w:val="006B40F3"/>
    <w:pPr>
      <w:ind w:left="283"/>
    </w:pPr>
    <w:rPr>
      <w:sz w:val="16"/>
      <w:szCs w:val="16"/>
    </w:rPr>
  </w:style>
  <w:style w:type="character" w:customStyle="1" w:styleId="BodyTextIndent3Char">
    <w:name w:val="Body Text Indent 3 Char"/>
    <w:basedOn w:val="DefaultParagraphFont"/>
    <w:link w:val="BodyTextIndent3"/>
    <w:uiPriority w:val="99"/>
    <w:semiHidden/>
    <w:rsid w:val="006B40F3"/>
    <w:rPr>
      <w:sz w:val="16"/>
      <w:szCs w:val="16"/>
    </w:rPr>
  </w:style>
  <w:style w:type="character" w:styleId="BookTitle">
    <w:name w:val="Book Title"/>
    <w:basedOn w:val="DefaultParagraphFont"/>
    <w:uiPriority w:val="33"/>
    <w:semiHidden/>
    <w:qFormat/>
    <w:locked/>
    <w:rsid w:val="006B40F3"/>
    <w:rPr>
      <w:b/>
      <w:bCs/>
      <w:i/>
      <w:iCs/>
      <w:spacing w:val="5"/>
    </w:rPr>
  </w:style>
  <w:style w:type="paragraph" w:styleId="Closing">
    <w:name w:val="Closing"/>
    <w:basedOn w:val="Normal"/>
    <w:link w:val="ClosingChar"/>
    <w:uiPriority w:val="99"/>
    <w:semiHidden/>
    <w:locked/>
    <w:rsid w:val="006B40F3"/>
    <w:pPr>
      <w:spacing w:before="0" w:after="0"/>
      <w:ind w:left="4252"/>
    </w:pPr>
  </w:style>
  <w:style w:type="character" w:customStyle="1" w:styleId="ClosingChar">
    <w:name w:val="Closing Char"/>
    <w:basedOn w:val="DefaultParagraphFont"/>
    <w:link w:val="Closing"/>
    <w:uiPriority w:val="99"/>
    <w:semiHidden/>
    <w:rsid w:val="006B40F3"/>
  </w:style>
  <w:style w:type="character" w:styleId="CommentReference">
    <w:name w:val="annotation reference"/>
    <w:basedOn w:val="DefaultParagraphFont"/>
    <w:uiPriority w:val="99"/>
    <w:semiHidden/>
    <w:locked/>
    <w:rsid w:val="006B40F3"/>
    <w:rPr>
      <w:sz w:val="16"/>
      <w:szCs w:val="16"/>
    </w:rPr>
  </w:style>
  <w:style w:type="paragraph" w:styleId="CommentText">
    <w:name w:val="annotation text"/>
    <w:basedOn w:val="Normal"/>
    <w:link w:val="CommentTextChar"/>
    <w:uiPriority w:val="99"/>
    <w:semiHidden/>
    <w:locked/>
    <w:rsid w:val="006B40F3"/>
  </w:style>
  <w:style w:type="character" w:customStyle="1" w:styleId="CommentTextChar">
    <w:name w:val="Comment Text Char"/>
    <w:basedOn w:val="DefaultParagraphFont"/>
    <w:link w:val="CommentText"/>
    <w:uiPriority w:val="99"/>
    <w:semiHidden/>
    <w:rsid w:val="006B40F3"/>
  </w:style>
  <w:style w:type="paragraph" w:styleId="CommentSubject">
    <w:name w:val="annotation subject"/>
    <w:basedOn w:val="CommentText"/>
    <w:next w:val="CommentText"/>
    <w:link w:val="CommentSubjectChar"/>
    <w:uiPriority w:val="99"/>
    <w:semiHidden/>
    <w:locked/>
    <w:rsid w:val="006B40F3"/>
    <w:rPr>
      <w:b/>
      <w:bCs/>
    </w:rPr>
  </w:style>
  <w:style w:type="character" w:customStyle="1" w:styleId="CommentSubjectChar">
    <w:name w:val="Comment Subject Char"/>
    <w:basedOn w:val="CommentTextChar"/>
    <w:link w:val="CommentSubject"/>
    <w:uiPriority w:val="99"/>
    <w:semiHidden/>
    <w:rsid w:val="006B40F3"/>
    <w:rPr>
      <w:b/>
      <w:bCs/>
    </w:rPr>
  </w:style>
  <w:style w:type="paragraph" w:styleId="DocumentMap">
    <w:name w:val="Document Map"/>
    <w:basedOn w:val="Normal"/>
    <w:link w:val="DocumentMapChar"/>
    <w:uiPriority w:val="99"/>
    <w:semiHidden/>
    <w:locked/>
    <w:rsid w:val="006B40F3"/>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40F3"/>
    <w:rPr>
      <w:rFonts w:ascii="Segoe UI" w:hAnsi="Segoe UI" w:cs="Segoe UI"/>
      <w:sz w:val="16"/>
      <w:szCs w:val="16"/>
    </w:rPr>
  </w:style>
  <w:style w:type="paragraph" w:styleId="E-mailSignature">
    <w:name w:val="E-mail Signature"/>
    <w:basedOn w:val="Normal"/>
    <w:link w:val="E-mailSignatureChar"/>
    <w:uiPriority w:val="99"/>
    <w:semiHidden/>
    <w:locked/>
    <w:rsid w:val="006B40F3"/>
    <w:pPr>
      <w:spacing w:before="0" w:after="0"/>
    </w:pPr>
  </w:style>
  <w:style w:type="character" w:customStyle="1" w:styleId="E-mailSignatureChar">
    <w:name w:val="E-mail Signature Char"/>
    <w:basedOn w:val="DefaultParagraphFont"/>
    <w:link w:val="E-mailSignature"/>
    <w:uiPriority w:val="99"/>
    <w:semiHidden/>
    <w:rsid w:val="006B40F3"/>
  </w:style>
  <w:style w:type="character" w:styleId="Emphasis">
    <w:name w:val="Emphasis"/>
    <w:basedOn w:val="DefaultParagraphFont"/>
    <w:uiPriority w:val="20"/>
    <w:semiHidden/>
    <w:qFormat/>
    <w:locked/>
    <w:rsid w:val="006B40F3"/>
    <w:rPr>
      <w:i/>
      <w:iCs/>
    </w:rPr>
  </w:style>
  <w:style w:type="character" w:styleId="EndnoteReference">
    <w:name w:val="endnote reference"/>
    <w:basedOn w:val="DefaultParagraphFont"/>
    <w:uiPriority w:val="99"/>
    <w:semiHidden/>
    <w:locked/>
    <w:rsid w:val="006B40F3"/>
    <w:rPr>
      <w:vertAlign w:val="superscript"/>
    </w:rPr>
  </w:style>
  <w:style w:type="paragraph" w:styleId="EndnoteText">
    <w:name w:val="endnote text"/>
    <w:basedOn w:val="Normal"/>
    <w:link w:val="EndnoteTextChar"/>
    <w:uiPriority w:val="99"/>
    <w:semiHidden/>
    <w:locked/>
    <w:rsid w:val="006B40F3"/>
    <w:pPr>
      <w:spacing w:before="0" w:after="0"/>
    </w:pPr>
  </w:style>
  <w:style w:type="character" w:customStyle="1" w:styleId="EndnoteTextChar">
    <w:name w:val="Endnote Text Char"/>
    <w:basedOn w:val="DefaultParagraphFont"/>
    <w:link w:val="EndnoteText"/>
    <w:uiPriority w:val="99"/>
    <w:semiHidden/>
    <w:rsid w:val="006B40F3"/>
  </w:style>
  <w:style w:type="paragraph" w:styleId="EnvelopeReturn">
    <w:name w:val="envelope return"/>
    <w:basedOn w:val="Normal"/>
    <w:uiPriority w:val="99"/>
    <w:semiHidden/>
    <w:rsid w:val="006B40F3"/>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B40F3"/>
    <w:rPr>
      <w:color w:val="2B579A"/>
      <w:shd w:val="clear" w:color="auto" w:fill="E1DFDD"/>
    </w:rPr>
  </w:style>
  <w:style w:type="character" w:styleId="HTMLAcronym">
    <w:name w:val="HTML Acronym"/>
    <w:basedOn w:val="DefaultParagraphFont"/>
    <w:uiPriority w:val="99"/>
    <w:semiHidden/>
    <w:locked/>
    <w:rsid w:val="006B40F3"/>
  </w:style>
  <w:style w:type="paragraph" w:styleId="HTMLAddress">
    <w:name w:val="HTML Address"/>
    <w:basedOn w:val="Normal"/>
    <w:link w:val="HTMLAddressChar"/>
    <w:uiPriority w:val="99"/>
    <w:semiHidden/>
    <w:locked/>
    <w:rsid w:val="006B40F3"/>
    <w:pPr>
      <w:spacing w:before="0" w:after="0"/>
    </w:pPr>
    <w:rPr>
      <w:i/>
      <w:iCs/>
    </w:rPr>
  </w:style>
  <w:style w:type="character" w:customStyle="1" w:styleId="HTMLAddressChar">
    <w:name w:val="HTML Address Char"/>
    <w:basedOn w:val="DefaultParagraphFont"/>
    <w:link w:val="HTMLAddress"/>
    <w:uiPriority w:val="99"/>
    <w:semiHidden/>
    <w:rsid w:val="006B40F3"/>
    <w:rPr>
      <w:i/>
      <w:iCs/>
    </w:rPr>
  </w:style>
  <w:style w:type="character" w:styleId="HTMLCite">
    <w:name w:val="HTML Cite"/>
    <w:basedOn w:val="DefaultParagraphFont"/>
    <w:uiPriority w:val="99"/>
    <w:semiHidden/>
    <w:locked/>
    <w:rsid w:val="006B40F3"/>
    <w:rPr>
      <w:i/>
      <w:iCs/>
    </w:rPr>
  </w:style>
  <w:style w:type="character" w:styleId="HTMLCode">
    <w:name w:val="HTML Code"/>
    <w:basedOn w:val="DefaultParagraphFont"/>
    <w:uiPriority w:val="99"/>
    <w:semiHidden/>
    <w:locked/>
    <w:rsid w:val="006B40F3"/>
    <w:rPr>
      <w:rFonts w:ascii="Consolas" w:hAnsi="Consolas"/>
      <w:sz w:val="20"/>
      <w:szCs w:val="20"/>
    </w:rPr>
  </w:style>
  <w:style w:type="character" w:styleId="HTMLDefinition">
    <w:name w:val="HTML Definition"/>
    <w:basedOn w:val="DefaultParagraphFont"/>
    <w:uiPriority w:val="99"/>
    <w:semiHidden/>
    <w:locked/>
    <w:rsid w:val="006B40F3"/>
    <w:rPr>
      <w:i/>
      <w:iCs/>
    </w:rPr>
  </w:style>
  <w:style w:type="character" w:styleId="HTMLKeyboard">
    <w:name w:val="HTML Keyboard"/>
    <w:basedOn w:val="DefaultParagraphFont"/>
    <w:uiPriority w:val="99"/>
    <w:semiHidden/>
    <w:locked/>
    <w:rsid w:val="006B40F3"/>
    <w:rPr>
      <w:rFonts w:ascii="Consolas" w:hAnsi="Consolas"/>
      <w:sz w:val="20"/>
      <w:szCs w:val="20"/>
    </w:rPr>
  </w:style>
  <w:style w:type="paragraph" w:styleId="HTMLPreformatted">
    <w:name w:val="HTML Preformatted"/>
    <w:basedOn w:val="Normal"/>
    <w:link w:val="HTMLPreformattedChar"/>
    <w:uiPriority w:val="99"/>
    <w:semiHidden/>
    <w:locked/>
    <w:rsid w:val="006B40F3"/>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B40F3"/>
    <w:rPr>
      <w:rFonts w:ascii="Consolas" w:hAnsi="Consolas"/>
    </w:rPr>
  </w:style>
  <w:style w:type="character" w:styleId="HTMLSample">
    <w:name w:val="HTML Sample"/>
    <w:basedOn w:val="DefaultParagraphFont"/>
    <w:uiPriority w:val="99"/>
    <w:semiHidden/>
    <w:locked/>
    <w:rsid w:val="006B40F3"/>
    <w:rPr>
      <w:rFonts w:ascii="Consolas" w:hAnsi="Consolas"/>
      <w:sz w:val="24"/>
      <w:szCs w:val="24"/>
    </w:rPr>
  </w:style>
  <w:style w:type="character" w:styleId="HTMLTypewriter">
    <w:name w:val="HTML Typewriter"/>
    <w:basedOn w:val="DefaultParagraphFont"/>
    <w:uiPriority w:val="99"/>
    <w:semiHidden/>
    <w:locked/>
    <w:rsid w:val="006B40F3"/>
    <w:rPr>
      <w:rFonts w:ascii="Consolas" w:hAnsi="Consolas"/>
      <w:sz w:val="20"/>
      <w:szCs w:val="20"/>
    </w:rPr>
  </w:style>
  <w:style w:type="character" w:styleId="HTMLVariable">
    <w:name w:val="HTML Variable"/>
    <w:basedOn w:val="DefaultParagraphFont"/>
    <w:uiPriority w:val="99"/>
    <w:semiHidden/>
    <w:locked/>
    <w:rsid w:val="006B40F3"/>
    <w:rPr>
      <w:i/>
      <w:iCs/>
    </w:rPr>
  </w:style>
  <w:style w:type="paragraph" w:styleId="Index1">
    <w:name w:val="index 1"/>
    <w:basedOn w:val="Normal"/>
    <w:next w:val="Normal"/>
    <w:autoRedefine/>
    <w:uiPriority w:val="99"/>
    <w:semiHidden/>
    <w:locked/>
    <w:rsid w:val="006B40F3"/>
    <w:pPr>
      <w:spacing w:before="0" w:after="0"/>
      <w:ind w:left="200" w:hanging="200"/>
    </w:pPr>
  </w:style>
  <w:style w:type="paragraph" w:styleId="Index2">
    <w:name w:val="index 2"/>
    <w:basedOn w:val="Normal"/>
    <w:next w:val="Normal"/>
    <w:autoRedefine/>
    <w:uiPriority w:val="99"/>
    <w:semiHidden/>
    <w:locked/>
    <w:rsid w:val="006B40F3"/>
    <w:pPr>
      <w:spacing w:before="0" w:after="0"/>
      <w:ind w:left="400" w:hanging="200"/>
    </w:pPr>
  </w:style>
  <w:style w:type="paragraph" w:styleId="Index3">
    <w:name w:val="index 3"/>
    <w:basedOn w:val="Normal"/>
    <w:next w:val="Normal"/>
    <w:autoRedefine/>
    <w:uiPriority w:val="99"/>
    <w:semiHidden/>
    <w:locked/>
    <w:rsid w:val="006B40F3"/>
    <w:pPr>
      <w:spacing w:before="0" w:after="0"/>
      <w:ind w:left="600" w:hanging="200"/>
    </w:pPr>
  </w:style>
  <w:style w:type="paragraph" w:styleId="Index4">
    <w:name w:val="index 4"/>
    <w:basedOn w:val="Normal"/>
    <w:next w:val="Normal"/>
    <w:autoRedefine/>
    <w:uiPriority w:val="99"/>
    <w:semiHidden/>
    <w:locked/>
    <w:rsid w:val="006B40F3"/>
    <w:pPr>
      <w:spacing w:before="0" w:after="0"/>
      <w:ind w:left="800" w:hanging="200"/>
    </w:pPr>
  </w:style>
  <w:style w:type="paragraph" w:styleId="Index5">
    <w:name w:val="index 5"/>
    <w:basedOn w:val="Normal"/>
    <w:next w:val="Normal"/>
    <w:autoRedefine/>
    <w:uiPriority w:val="99"/>
    <w:semiHidden/>
    <w:locked/>
    <w:rsid w:val="006B40F3"/>
    <w:pPr>
      <w:spacing w:before="0" w:after="0"/>
      <w:ind w:left="1000" w:hanging="200"/>
    </w:pPr>
  </w:style>
  <w:style w:type="paragraph" w:styleId="Index6">
    <w:name w:val="index 6"/>
    <w:basedOn w:val="Normal"/>
    <w:next w:val="Normal"/>
    <w:autoRedefine/>
    <w:uiPriority w:val="99"/>
    <w:semiHidden/>
    <w:locked/>
    <w:rsid w:val="006B40F3"/>
    <w:pPr>
      <w:spacing w:before="0" w:after="0"/>
      <w:ind w:left="1200" w:hanging="200"/>
    </w:pPr>
  </w:style>
  <w:style w:type="paragraph" w:styleId="Index7">
    <w:name w:val="index 7"/>
    <w:basedOn w:val="Normal"/>
    <w:next w:val="Normal"/>
    <w:autoRedefine/>
    <w:uiPriority w:val="99"/>
    <w:semiHidden/>
    <w:locked/>
    <w:rsid w:val="006B40F3"/>
    <w:pPr>
      <w:spacing w:before="0" w:after="0"/>
      <w:ind w:left="1400" w:hanging="200"/>
    </w:pPr>
  </w:style>
  <w:style w:type="paragraph" w:styleId="Index8">
    <w:name w:val="index 8"/>
    <w:basedOn w:val="Normal"/>
    <w:next w:val="Normal"/>
    <w:autoRedefine/>
    <w:uiPriority w:val="99"/>
    <w:semiHidden/>
    <w:locked/>
    <w:rsid w:val="006B40F3"/>
    <w:pPr>
      <w:spacing w:before="0" w:after="0"/>
      <w:ind w:left="1600" w:hanging="200"/>
    </w:pPr>
  </w:style>
  <w:style w:type="paragraph" w:styleId="Index9">
    <w:name w:val="index 9"/>
    <w:basedOn w:val="Normal"/>
    <w:next w:val="Normal"/>
    <w:autoRedefine/>
    <w:uiPriority w:val="99"/>
    <w:semiHidden/>
    <w:locked/>
    <w:rsid w:val="006B40F3"/>
    <w:pPr>
      <w:spacing w:before="0" w:after="0"/>
      <w:ind w:left="1800" w:hanging="200"/>
    </w:pPr>
  </w:style>
  <w:style w:type="paragraph" w:styleId="IndexHeading">
    <w:name w:val="index heading"/>
    <w:basedOn w:val="Normal"/>
    <w:next w:val="Index1"/>
    <w:uiPriority w:val="99"/>
    <w:semiHidden/>
    <w:locked/>
    <w:rsid w:val="006B40F3"/>
    <w:rPr>
      <w:rFonts w:asciiTheme="majorHAnsi" w:eastAsiaTheme="majorEastAsia" w:hAnsiTheme="majorHAnsi" w:cstheme="majorBidi"/>
      <w:b/>
      <w:bCs/>
    </w:rPr>
  </w:style>
  <w:style w:type="character" w:styleId="IntenseEmphasis">
    <w:name w:val="Intense Emphasis"/>
    <w:basedOn w:val="DefaultParagraphFont"/>
    <w:uiPriority w:val="21"/>
    <w:semiHidden/>
    <w:rsid w:val="006B40F3"/>
    <w:rPr>
      <w:i/>
      <w:iCs/>
      <w:color w:val="075D5F" w:themeColor="accent1"/>
    </w:rPr>
  </w:style>
  <w:style w:type="character" w:styleId="IntenseReference">
    <w:name w:val="Intense Reference"/>
    <w:basedOn w:val="DefaultParagraphFont"/>
    <w:uiPriority w:val="32"/>
    <w:semiHidden/>
    <w:rsid w:val="006B40F3"/>
    <w:rPr>
      <w:b/>
      <w:bCs/>
      <w:smallCaps/>
      <w:color w:val="075D5F" w:themeColor="accent1"/>
      <w:spacing w:val="5"/>
    </w:rPr>
  </w:style>
  <w:style w:type="character" w:styleId="LineNumber">
    <w:name w:val="line number"/>
    <w:basedOn w:val="DefaultParagraphFont"/>
    <w:uiPriority w:val="99"/>
    <w:semiHidden/>
    <w:locked/>
    <w:rsid w:val="006B40F3"/>
  </w:style>
  <w:style w:type="paragraph" w:styleId="MacroText">
    <w:name w:val="macro"/>
    <w:link w:val="MacroTextChar"/>
    <w:uiPriority w:val="99"/>
    <w:semiHidden/>
    <w:locked/>
    <w:rsid w:val="006B40F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B40F3"/>
    <w:rPr>
      <w:rFonts w:ascii="Consolas" w:hAnsi="Consolas"/>
    </w:rPr>
  </w:style>
  <w:style w:type="character" w:styleId="Mention">
    <w:name w:val="Mention"/>
    <w:basedOn w:val="DefaultParagraphFont"/>
    <w:uiPriority w:val="99"/>
    <w:semiHidden/>
    <w:locked/>
    <w:rsid w:val="006B40F3"/>
    <w:rPr>
      <w:color w:val="2B579A"/>
      <w:shd w:val="clear" w:color="auto" w:fill="E1DFDD"/>
    </w:rPr>
  </w:style>
  <w:style w:type="paragraph" w:styleId="MessageHeader">
    <w:name w:val="Message Header"/>
    <w:basedOn w:val="Normal"/>
    <w:link w:val="MessageHeaderChar"/>
    <w:uiPriority w:val="99"/>
    <w:semiHidden/>
    <w:locked/>
    <w:rsid w:val="006B40F3"/>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40F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B40F3"/>
    <w:pPr>
      <w:ind w:left="720"/>
    </w:pPr>
  </w:style>
  <w:style w:type="paragraph" w:styleId="NoteHeading">
    <w:name w:val="Note Heading"/>
    <w:basedOn w:val="Normal"/>
    <w:next w:val="Normal"/>
    <w:link w:val="NoteHeadingChar"/>
    <w:uiPriority w:val="37"/>
    <w:semiHidden/>
    <w:rsid w:val="006B40F3"/>
    <w:pPr>
      <w:spacing w:before="0" w:after="0"/>
    </w:pPr>
  </w:style>
  <w:style w:type="character" w:customStyle="1" w:styleId="NoteHeadingChar">
    <w:name w:val="Note Heading Char"/>
    <w:basedOn w:val="DefaultParagraphFont"/>
    <w:link w:val="NoteHeading"/>
    <w:uiPriority w:val="37"/>
    <w:semiHidden/>
    <w:rsid w:val="006B40F3"/>
  </w:style>
  <w:style w:type="character" w:styleId="PageNumber">
    <w:name w:val="page number"/>
    <w:basedOn w:val="DefaultParagraphFont"/>
    <w:uiPriority w:val="99"/>
    <w:semiHidden/>
    <w:locked/>
    <w:rsid w:val="006B40F3"/>
  </w:style>
  <w:style w:type="paragraph" w:styleId="PlainText">
    <w:name w:val="Plain Text"/>
    <w:basedOn w:val="Normal"/>
    <w:link w:val="PlainTextChar"/>
    <w:uiPriority w:val="99"/>
    <w:semiHidden/>
    <w:rsid w:val="006B40F3"/>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B40F3"/>
    <w:rPr>
      <w:rFonts w:ascii="Consolas" w:hAnsi="Consolas"/>
      <w:sz w:val="21"/>
      <w:szCs w:val="21"/>
    </w:rPr>
  </w:style>
  <w:style w:type="character" w:styleId="SmartHyperlink">
    <w:name w:val="Smart Hyperlink"/>
    <w:basedOn w:val="DefaultParagraphFont"/>
    <w:uiPriority w:val="99"/>
    <w:semiHidden/>
    <w:locked/>
    <w:rsid w:val="006B40F3"/>
    <w:rPr>
      <w:u w:val="dotted"/>
    </w:rPr>
  </w:style>
  <w:style w:type="character" w:styleId="SmartLink">
    <w:name w:val="Smart Link"/>
    <w:basedOn w:val="DefaultParagraphFont"/>
    <w:uiPriority w:val="99"/>
    <w:semiHidden/>
    <w:locked/>
    <w:rsid w:val="006B40F3"/>
    <w:rPr>
      <w:color w:val="0000FF"/>
      <w:u w:val="single"/>
      <w:shd w:val="clear" w:color="auto" w:fill="F3F2F1"/>
    </w:rPr>
  </w:style>
  <w:style w:type="character" w:styleId="Strong">
    <w:name w:val="Strong"/>
    <w:basedOn w:val="DefaultParagraphFont"/>
    <w:uiPriority w:val="22"/>
    <w:qFormat/>
    <w:rsid w:val="006B40F3"/>
    <w:rPr>
      <w:b/>
      <w:bCs/>
    </w:rPr>
  </w:style>
  <w:style w:type="character" w:styleId="SubtleEmphasis">
    <w:name w:val="Subtle Emphasis"/>
    <w:basedOn w:val="DefaultParagraphFont"/>
    <w:uiPriority w:val="19"/>
    <w:semiHidden/>
    <w:rsid w:val="006B40F3"/>
    <w:rPr>
      <w:i/>
      <w:iCs/>
      <w:color w:val="404040" w:themeColor="text1" w:themeTint="BF"/>
    </w:rPr>
  </w:style>
  <w:style w:type="character" w:styleId="SubtleReference">
    <w:name w:val="Subtle Reference"/>
    <w:basedOn w:val="DefaultParagraphFont"/>
    <w:uiPriority w:val="31"/>
    <w:semiHidden/>
    <w:rsid w:val="006B40F3"/>
    <w:rPr>
      <w:smallCaps/>
      <w:color w:val="5A5A5A" w:themeColor="text1" w:themeTint="A5"/>
    </w:rPr>
  </w:style>
  <w:style w:type="paragraph" w:styleId="TableofAuthorities">
    <w:name w:val="table of authorities"/>
    <w:basedOn w:val="Normal"/>
    <w:next w:val="Normal"/>
    <w:uiPriority w:val="99"/>
    <w:semiHidden/>
    <w:rsid w:val="006B40F3"/>
    <w:pPr>
      <w:spacing w:after="0"/>
      <w:ind w:left="200" w:hanging="200"/>
    </w:pPr>
  </w:style>
  <w:style w:type="paragraph" w:styleId="TOAHeading">
    <w:name w:val="toa heading"/>
    <w:basedOn w:val="Normal"/>
    <w:next w:val="Normal"/>
    <w:uiPriority w:val="99"/>
    <w:semiHidden/>
    <w:rsid w:val="006B40F3"/>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B40F3"/>
    <w:pPr>
      <w:spacing w:after="100"/>
      <w:ind w:left="1200"/>
    </w:pPr>
  </w:style>
  <w:style w:type="paragraph" w:styleId="TOC8">
    <w:name w:val="toc 8"/>
    <w:basedOn w:val="Normal"/>
    <w:next w:val="Normal"/>
    <w:autoRedefine/>
    <w:uiPriority w:val="39"/>
    <w:semiHidden/>
    <w:rsid w:val="006B40F3"/>
    <w:pPr>
      <w:spacing w:after="100"/>
      <w:ind w:left="1400"/>
    </w:pPr>
  </w:style>
  <w:style w:type="paragraph" w:styleId="TOC9">
    <w:name w:val="toc 9"/>
    <w:basedOn w:val="Normal"/>
    <w:next w:val="Normal"/>
    <w:autoRedefine/>
    <w:uiPriority w:val="39"/>
    <w:semiHidden/>
    <w:rsid w:val="006B40F3"/>
    <w:pPr>
      <w:spacing w:after="100"/>
      <w:ind w:left="1600"/>
    </w:pPr>
  </w:style>
  <w:style w:type="character" w:styleId="UnresolvedMention">
    <w:name w:val="Unresolved Mention"/>
    <w:basedOn w:val="DefaultParagraphFont"/>
    <w:uiPriority w:val="99"/>
    <w:semiHidden/>
    <w:locked/>
    <w:rsid w:val="006B40F3"/>
    <w:rPr>
      <w:color w:val="605E5C"/>
      <w:shd w:val="clear" w:color="auto" w:fill="E1DFDD"/>
    </w:rPr>
  </w:style>
  <w:style w:type="table" w:customStyle="1" w:styleId="TablePlainNoSpacing">
    <w:name w:val="Table Plain No Spacing"/>
    <w:basedOn w:val="TablePlain"/>
    <w:uiPriority w:val="99"/>
    <w:rsid w:val="006B40F3"/>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B40F3"/>
    <w:rPr>
      <w:color w:val="FFFFFF" w:themeColor="background1"/>
    </w:rPr>
  </w:style>
  <w:style w:type="paragraph" w:customStyle="1" w:styleId="DarkVersion">
    <w:name w:val="Dark Version"/>
    <w:basedOn w:val="LightVersion"/>
    <w:uiPriority w:val="36"/>
    <w:semiHidden/>
    <w:unhideWhenUsed/>
    <w:rsid w:val="006B40F3"/>
    <w:rPr>
      <w:color w:val="FFFFFF" w:themeColor="background1"/>
    </w:rPr>
  </w:style>
  <w:style w:type="paragraph" w:customStyle="1" w:styleId="LightDocumentType">
    <w:name w:val="Light Document Type"/>
    <w:basedOn w:val="Normal"/>
    <w:uiPriority w:val="36"/>
    <w:unhideWhenUsed/>
    <w:rsid w:val="006B40F3"/>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B40F3"/>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B40F3"/>
    <w:pPr>
      <w:framePr w:wrap="around" w:vAnchor="page" w:hAnchor="page" w:x="557" w:y="12690"/>
    </w:pPr>
  </w:style>
  <w:style w:type="paragraph" w:customStyle="1" w:styleId="DarkBackCoverText">
    <w:name w:val="Dark Back Cover Text"/>
    <w:basedOn w:val="Normal"/>
    <w:uiPriority w:val="36"/>
    <w:semiHidden/>
    <w:unhideWhenUsed/>
    <w:rsid w:val="006B40F3"/>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B40F3"/>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B40F3"/>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B40F3"/>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B40F3"/>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B40F3"/>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B40F3"/>
    <w:pPr>
      <w:spacing w:before="480"/>
      <w:ind w:left="1021"/>
    </w:pPr>
  </w:style>
  <w:style w:type="paragraph" w:customStyle="1" w:styleId="ProjectPlanCoverSubtitle">
    <w:name w:val="Project Plan Cover Subtitle"/>
    <w:basedOn w:val="DarkReportSubtitle"/>
    <w:uiPriority w:val="36"/>
    <w:semiHidden/>
    <w:unhideWhenUsed/>
    <w:rsid w:val="006B40F3"/>
    <w:pPr>
      <w:spacing w:after="5500"/>
      <w:contextualSpacing/>
    </w:pPr>
  </w:style>
  <w:style w:type="paragraph" w:customStyle="1" w:styleId="BannerTitle">
    <w:name w:val="Banner Title"/>
    <w:basedOn w:val="Header"/>
    <w:next w:val="BannerSubtitle"/>
    <w:uiPriority w:val="99"/>
    <w:rsid w:val="006B40F3"/>
    <w:rPr>
      <w:rFonts w:ascii="VIC Light" w:hAnsi="VIC Light"/>
      <w:sz w:val="48"/>
    </w:rPr>
  </w:style>
  <w:style w:type="paragraph" w:customStyle="1" w:styleId="BannerSubtitle">
    <w:name w:val="Banner Subtitle"/>
    <w:basedOn w:val="BannerTitle"/>
    <w:uiPriority w:val="99"/>
    <w:rsid w:val="006B40F3"/>
    <w:pPr>
      <w:spacing w:after="300"/>
      <w:contextualSpacing/>
    </w:pPr>
    <w:rPr>
      <w:sz w:val="22"/>
    </w:rPr>
  </w:style>
  <w:style w:type="numbering" w:customStyle="1" w:styleId="Numbering">
    <w:name w:val="Numbering"/>
    <w:uiPriority w:val="99"/>
    <w:rsid w:val="006B40F3"/>
    <w:pPr>
      <w:numPr>
        <w:numId w:val="6"/>
      </w:numPr>
    </w:pPr>
  </w:style>
  <w:style w:type="paragraph" w:customStyle="1" w:styleId="Heading1NoTOC">
    <w:name w:val="Heading 1 No TOC"/>
    <w:basedOn w:val="Heading1"/>
    <w:next w:val="Normal"/>
    <w:uiPriority w:val="9"/>
    <w:qFormat/>
    <w:rsid w:val="006B40F3"/>
  </w:style>
  <w:style w:type="paragraph" w:customStyle="1" w:styleId="Heading2NoTOC">
    <w:name w:val="Heading 2 No TOC"/>
    <w:basedOn w:val="Heading2"/>
    <w:next w:val="Normal"/>
    <w:uiPriority w:val="9"/>
    <w:qFormat/>
    <w:rsid w:val="006B40F3"/>
  </w:style>
  <w:style w:type="paragraph" w:customStyle="1" w:styleId="Heading3NoTOC">
    <w:name w:val="Heading 3 No TOC"/>
    <w:basedOn w:val="Heading3"/>
    <w:next w:val="Normal"/>
    <w:uiPriority w:val="9"/>
    <w:qFormat/>
    <w:rsid w:val="006B40F3"/>
  </w:style>
  <w:style w:type="paragraph" w:customStyle="1" w:styleId="LightBackCoverTextLandscape">
    <w:name w:val="Light Back Cover Text Landscape"/>
    <w:basedOn w:val="LightBackCoverText"/>
    <w:uiPriority w:val="36"/>
    <w:rsid w:val="006B40F3"/>
    <w:pPr>
      <w:framePr w:w="4366" w:wrap="around" w:x="11341" w:y="10264"/>
    </w:pPr>
  </w:style>
  <w:style w:type="character" w:customStyle="1" w:styleId="ListParagraphChar">
    <w:name w:val="List Paragraph Char"/>
    <w:basedOn w:val="DefaultParagraphFont"/>
    <w:link w:val="ListParagraph"/>
    <w:uiPriority w:val="34"/>
    <w:rsid w:val="00370980"/>
  </w:style>
  <w:style w:type="paragraph" w:customStyle="1" w:styleId="CaptionAbove">
    <w:name w:val="CaptionAbove"/>
    <w:basedOn w:val="Caption"/>
    <w:link w:val="CaptionAboveChar"/>
    <w:qFormat/>
    <w:rsid w:val="00231BDF"/>
    <w:pPr>
      <w:keepNext/>
      <w:spacing w:before="240" w:after="60"/>
    </w:pPr>
    <w:rPr>
      <w:b/>
      <w:i w:val="0"/>
    </w:rPr>
  </w:style>
  <w:style w:type="character" w:customStyle="1" w:styleId="CaptionChar">
    <w:name w:val="Caption Char"/>
    <w:basedOn w:val="DefaultParagraphFont"/>
    <w:link w:val="Caption"/>
    <w:uiPriority w:val="35"/>
    <w:rsid w:val="00231BDF"/>
    <w:rPr>
      <w:i/>
      <w:iCs/>
      <w:color w:val="36383D" w:themeColor="accent6"/>
      <w:sz w:val="18"/>
      <w:szCs w:val="18"/>
    </w:rPr>
  </w:style>
  <w:style w:type="character" w:customStyle="1" w:styleId="CaptionAboveChar">
    <w:name w:val="CaptionAbove Char"/>
    <w:basedOn w:val="CaptionChar"/>
    <w:link w:val="CaptionAbove"/>
    <w:rsid w:val="00231BDF"/>
    <w:rPr>
      <w:b/>
      <w:i w:val="0"/>
      <w:iCs/>
      <w:color w:val="36383D" w:themeColor="accent6"/>
      <w:sz w:val="18"/>
      <w:szCs w:val="18"/>
    </w:rPr>
  </w:style>
  <w:style w:type="paragraph" w:styleId="Revision">
    <w:name w:val="Revision"/>
    <w:hidden/>
    <w:uiPriority w:val="99"/>
    <w:semiHidden/>
    <w:rsid w:val="003375AC"/>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etrotrains.com.au/corporate/permits-and-station-access/" TargetMode="External"/><Relationship Id="rId18" Type="http://schemas.openxmlformats.org/officeDocument/2006/relationships/hyperlink" Target="https://www.metrotrains.com.au/corporate/permits-and-station-acces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electionsignage@transport.vic.gov.au" TargetMode="External"/><Relationship Id="rId17" Type="http://schemas.openxmlformats.org/officeDocument/2006/relationships/hyperlink" Target="https://transport.vic.gov.au/road-and-active-transport/business/road-and-traffic-management/road-permits-and-charges/working-within-the-road-reserv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electionsignage@transport.vic.gov.a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s12k1658w1f2.cloudfront.net/wp-content/uploads/2026/05/Station-Lease-Boundaries-MTM.pdf"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5dbcf3-b4f6-4c46-bb11-83ccf87428f6">
      <Terms xmlns="http://schemas.microsoft.com/office/infopath/2007/PartnerControls"/>
    </lcf76f155ced4ddcb4097134ff3c332f>
    <TaxCatchAll xmlns="1dc72dc8-75d1-4506-9829-7894664539e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C73A575CD6D154299727A0A53123DD6" ma:contentTypeVersion="18" ma:contentTypeDescription="Create a new document." ma:contentTypeScope="" ma:versionID="e00a164bc10503d4ec90895974dc8861">
  <xsd:schema xmlns:xsd="http://www.w3.org/2001/XMLSchema" xmlns:xs="http://www.w3.org/2001/XMLSchema" xmlns:p="http://schemas.microsoft.com/office/2006/metadata/properties" xmlns:ns2="b85dbcf3-b4f6-4c46-bb11-83ccf87428f6" xmlns:ns3="1dc72dc8-75d1-4506-9829-7894664539e4" targetNamespace="http://schemas.microsoft.com/office/2006/metadata/properties" ma:root="true" ma:fieldsID="46b0d0b7b92ab454ec83849fc81be606" ns2:_="" ns3:_="">
    <xsd:import namespace="b85dbcf3-b4f6-4c46-bb11-83ccf87428f6"/>
    <xsd:import namespace="1dc72dc8-75d1-4506-9829-7894664539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dbcf3-b4f6-4c46-bb11-83ccf87428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c72dc8-75d1-4506-9829-7894664539e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4a95914-22c9-4a96-bc28-2b023ed12c1a}" ma:internalName="TaxCatchAll" ma:showField="CatchAllData" ma:web="1dc72dc8-75d1-4506-9829-7894664539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3.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b85dbcf3-b4f6-4c46-bb11-83ccf87428f6"/>
    <ds:schemaRef ds:uri="1dc72dc8-75d1-4506-9829-7894664539e4"/>
  </ds:schemaRefs>
</ds:datastoreItem>
</file>

<file path=customXml/itemProps4.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5.xml><?xml version="1.0" encoding="utf-8"?>
<ds:datastoreItem xmlns:ds="http://schemas.openxmlformats.org/officeDocument/2006/customXml" ds:itemID="{993C74E5-7F72-4F16-AA94-DCDCBD609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dbcf3-b4f6-4c46-bb11-83ccf87428f6"/>
    <ds:schemaRef ds:uri="1dc72dc8-75d1-4506-9829-789466453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0eaf913-76c3-4d0e-b906-76b8a63b00aa}"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956</TotalTime>
  <Pages>11</Pages>
  <Words>4026</Words>
  <Characters>22951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Election advertising on the 
transport network</vt:lpstr>
    </vt:vector>
  </TitlesOfParts>
  <Company>DTP</Company>
  <LinksUpToDate>false</LinksUpToDate>
  <CharactersWithSpaces>26924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Election advertising on the 
transport network</dc:title>
  <dc:subject>Guidance for election candidates and political parties</dc:subject>
  <dc:creator>Phil G Jones (DTP)</dc:creator>
  <cp:keywords/>
  <dc:description/>
  <cp:lastModifiedBy>Jane M Wright (DTP)</cp:lastModifiedBy>
  <cp:revision>15</cp:revision>
  <dcterms:created xsi:type="dcterms:W3CDTF">2026-07-08T15:47:00Z</dcterms:created>
  <dcterms:modified xsi:type="dcterms:W3CDTF">2026-07-27T06:05:00Z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0x010100CC73A575CD6D154299727A0A53123DD6</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Plain</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ies>
</file>